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36BD" w14:textId="77777777" w:rsidR="00D32EBA" w:rsidRDefault="00D32EBA" w:rsidP="00D32EBA">
      <w:pPr>
        <w:spacing w:line="276" w:lineRule="auto"/>
        <w:jc w:val="center"/>
        <w:rPr>
          <w:rFonts w:ascii="Avenir Book" w:hAnsi="Avenir Book" w:cs="Arial"/>
          <w:b/>
          <w:lang w:val="fr-FR"/>
        </w:rPr>
      </w:pPr>
    </w:p>
    <w:p w14:paraId="0813BA78" w14:textId="77777777" w:rsidR="00D32EBA" w:rsidRDefault="00D32EBA" w:rsidP="00D32EBA">
      <w:pPr>
        <w:spacing w:line="276" w:lineRule="auto"/>
        <w:jc w:val="center"/>
        <w:rPr>
          <w:rFonts w:ascii="Avenir Book" w:hAnsi="Avenir Book" w:cs="Arial"/>
          <w:b/>
          <w:lang w:val="fr-FR"/>
        </w:rPr>
      </w:pPr>
    </w:p>
    <w:p w14:paraId="77E53DD8" w14:textId="77777777" w:rsidR="00D32EBA" w:rsidRDefault="00D32EBA" w:rsidP="00D32EBA">
      <w:pPr>
        <w:spacing w:line="276" w:lineRule="auto"/>
        <w:jc w:val="center"/>
        <w:rPr>
          <w:rFonts w:ascii="Avenir Book" w:hAnsi="Avenir Book" w:cs="Arial"/>
          <w:b/>
          <w:lang w:val="fr-FR"/>
        </w:rPr>
      </w:pPr>
    </w:p>
    <w:p w14:paraId="308286C6" w14:textId="77777777" w:rsidR="00D32EBA" w:rsidRDefault="00D32EBA" w:rsidP="00D32EBA">
      <w:pPr>
        <w:spacing w:line="276" w:lineRule="auto"/>
        <w:jc w:val="center"/>
        <w:rPr>
          <w:rFonts w:ascii="Avenir Book" w:hAnsi="Avenir Book" w:cs="Arial"/>
          <w:b/>
          <w:lang w:val="fr-FR"/>
        </w:rPr>
      </w:pPr>
    </w:p>
    <w:p w14:paraId="1A7924C9" w14:textId="77777777" w:rsidR="00D32EBA" w:rsidRDefault="00D32EBA" w:rsidP="00D32EBA">
      <w:pPr>
        <w:spacing w:line="276" w:lineRule="auto"/>
        <w:jc w:val="center"/>
        <w:rPr>
          <w:rFonts w:ascii="Avenir Book" w:hAnsi="Avenir Book" w:cs="Arial"/>
          <w:b/>
          <w:lang w:val="fr-FR"/>
        </w:rPr>
      </w:pPr>
    </w:p>
    <w:p w14:paraId="3484F81B" w14:textId="77777777" w:rsidR="001E2F74" w:rsidRPr="00D32EBA" w:rsidRDefault="001E2F74" w:rsidP="00D32EBA">
      <w:pPr>
        <w:spacing w:line="276" w:lineRule="auto"/>
        <w:jc w:val="center"/>
        <w:rPr>
          <w:rFonts w:ascii="Avenir Book" w:hAnsi="Avenir Book" w:cs="Arial"/>
          <w:b/>
          <w:lang w:val="fr-FR"/>
        </w:rPr>
      </w:pPr>
      <w:r w:rsidRPr="00D32EBA">
        <w:rPr>
          <w:rFonts w:ascii="Avenir Book" w:hAnsi="Avenir Book" w:cs="Arial"/>
          <w:b/>
          <w:lang w:val="fr-FR"/>
        </w:rPr>
        <w:t xml:space="preserve">PROJET DE LIGNES DIRECTRICES SUR LES RAPPORTS </w:t>
      </w:r>
      <w:r w:rsidR="00CA39B9" w:rsidRPr="00D32EBA">
        <w:rPr>
          <w:rFonts w:ascii="Avenir Book" w:hAnsi="Avenir Book" w:cs="Arial"/>
          <w:b/>
          <w:lang w:val="fr-FR"/>
        </w:rPr>
        <w:t xml:space="preserve">ALTERNATIFS </w:t>
      </w:r>
      <w:r w:rsidRPr="00D32EBA">
        <w:rPr>
          <w:rFonts w:ascii="Avenir Book" w:hAnsi="Avenir Book" w:cs="Arial"/>
          <w:b/>
          <w:lang w:val="fr-FR"/>
        </w:rPr>
        <w:t>SOUS LA CHARTE AFRICAINE DES DROITS DE L’HOMME ET DES PEUPLES ET LE PROTOCOLE DE LA CHARTE AFRICAINE DES DROITS DE L’HOMME ET DES PEUPLES RELATIFS AUX DROITS DE LA FEMME EN AFRIQUE</w:t>
      </w:r>
    </w:p>
    <w:p w14:paraId="6C2EE96A" w14:textId="77777777" w:rsidR="001E2F74" w:rsidRPr="00D32EBA" w:rsidRDefault="001E2F74" w:rsidP="00D32EBA">
      <w:pPr>
        <w:spacing w:line="276" w:lineRule="auto"/>
        <w:jc w:val="both"/>
        <w:rPr>
          <w:rFonts w:ascii="Avenir Book" w:hAnsi="Avenir Book" w:cs="Arial"/>
          <w:b/>
          <w:lang w:val="fr-FR"/>
        </w:rPr>
      </w:pPr>
    </w:p>
    <w:p w14:paraId="5EBD7DE5" w14:textId="77777777" w:rsidR="001E2F74" w:rsidRPr="00D32EBA" w:rsidRDefault="001E2F74" w:rsidP="00D32EBA">
      <w:pPr>
        <w:spacing w:line="276" w:lineRule="auto"/>
        <w:jc w:val="both"/>
        <w:rPr>
          <w:rFonts w:ascii="Avenir Book" w:hAnsi="Avenir Book" w:cs="Arial"/>
          <w:lang w:val="fr-FR"/>
        </w:rPr>
      </w:pPr>
    </w:p>
    <w:p w14:paraId="269393BC" w14:textId="77777777" w:rsidR="001E2F74" w:rsidRPr="00D32EBA" w:rsidRDefault="001E2F74" w:rsidP="00D32EBA">
      <w:pPr>
        <w:spacing w:line="276" w:lineRule="auto"/>
        <w:jc w:val="both"/>
        <w:rPr>
          <w:rFonts w:ascii="Avenir Book" w:hAnsi="Avenir Book" w:cs="Arial"/>
          <w:lang w:val="fr-FR"/>
        </w:rPr>
      </w:pPr>
    </w:p>
    <w:p w14:paraId="06974919" w14:textId="77777777" w:rsidR="001E2F74" w:rsidRPr="00D32EBA" w:rsidRDefault="001E2F74" w:rsidP="00D32EBA">
      <w:pPr>
        <w:spacing w:line="276" w:lineRule="auto"/>
        <w:jc w:val="both"/>
        <w:rPr>
          <w:rFonts w:ascii="Avenir Book" w:hAnsi="Avenir Book" w:cs="Arial"/>
          <w:lang w:val="fr-FR"/>
        </w:rPr>
      </w:pPr>
    </w:p>
    <w:p w14:paraId="74DC0797" w14:textId="77777777" w:rsidR="001E2F74" w:rsidRPr="00D32EBA" w:rsidRDefault="001E2F74" w:rsidP="00D32EBA">
      <w:pPr>
        <w:spacing w:line="276" w:lineRule="auto"/>
        <w:jc w:val="both"/>
        <w:rPr>
          <w:rFonts w:ascii="Avenir Book" w:hAnsi="Avenir Book" w:cs="Arial"/>
          <w:lang w:val="fr-FR"/>
        </w:rPr>
      </w:pPr>
    </w:p>
    <w:p w14:paraId="381C1EF2" w14:textId="77777777" w:rsidR="001E2F74" w:rsidRPr="00D32EBA" w:rsidRDefault="001E2F74" w:rsidP="00D32EBA">
      <w:pPr>
        <w:spacing w:line="276" w:lineRule="auto"/>
        <w:jc w:val="both"/>
        <w:rPr>
          <w:rFonts w:ascii="Avenir Book" w:hAnsi="Avenir Book" w:cs="Arial"/>
          <w:lang w:val="fr-FR"/>
        </w:rPr>
      </w:pPr>
    </w:p>
    <w:p w14:paraId="29DC03C1" w14:textId="77777777" w:rsidR="001E2F74" w:rsidRPr="00D32EBA" w:rsidRDefault="001E2F74" w:rsidP="00D32EBA">
      <w:pPr>
        <w:spacing w:line="276" w:lineRule="auto"/>
        <w:jc w:val="both"/>
        <w:rPr>
          <w:rFonts w:ascii="Avenir Book" w:hAnsi="Avenir Book" w:cs="Arial"/>
          <w:lang w:val="fr-FR"/>
        </w:rPr>
      </w:pPr>
    </w:p>
    <w:p w14:paraId="7888D4C8" w14:textId="64FCDA02" w:rsidR="001E2F74" w:rsidRPr="00D32EBA" w:rsidRDefault="001E2F74" w:rsidP="00D32EBA">
      <w:pPr>
        <w:spacing w:line="276" w:lineRule="auto"/>
        <w:jc w:val="center"/>
        <w:rPr>
          <w:rFonts w:ascii="Avenir Book" w:hAnsi="Avenir Book" w:cs="Arial"/>
          <w:b/>
          <w:lang w:val="fr-FR"/>
        </w:rPr>
      </w:pPr>
      <w:r w:rsidRPr="00D32EBA">
        <w:rPr>
          <w:rFonts w:ascii="Avenir Book" w:hAnsi="Avenir Book" w:cs="Arial"/>
          <w:b/>
          <w:lang w:val="fr-FR"/>
        </w:rPr>
        <w:t>Octobre 20</w:t>
      </w:r>
      <w:r w:rsidR="00B12BC7">
        <w:rPr>
          <w:rFonts w:ascii="Avenir Book" w:hAnsi="Avenir Book" w:cs="Arial"/>
          <w:b/>
          <w:lang w:val="fr-FR"/>
        </w:rPr>
        <w:t>20</w:t>
      </w:r>
    </w:p>
    <w:p w14:paraId="3457FC69" w14:textId="77777777" w:rsidR="001E2F74" w:rsidRPr="00D32EBA" w:rsidRDefault="001E2F74" w:rsidP="00D32EBA">
      <w:pPr>
        <w:spacing w:line="276" w:lineRule="auto"/>
        <w:jc w:val="both"/>
        <w:rPr>
          <w:rFonts w:ascii="Avenir Book" w:hAnsi="Avenir Book" w:cs="Arial"/>
          <w:lang w:val="fr-FR"/>
        </w:rPr>
      </w:pPr>
    </w:p>
    <w:p w14:paraId="2E7B1672" w14:textId="77777777" w:rsidR="001E2F74" w:rsidRPr="00D32EBA" w:rsidRDefault="001E2F74" w:rsidP="00D32EBA">
      <w:pPr>
        <w:spacing w:line="276" w:lineRule="auto"/>
        <w:jc w:val="both"/>
        <w:rPr>
          <w:rFonts w:ascii="Avenir Book" w:hAnsi="Avenir Book" w:cs="Arial"/>
          <w:lang w:val="fr-FR"/>
        </w:rPr>
      </w:pPr>
    </w:p>
    <w:p w14:paraId="4318E623" w14:textId="77777777" w:rsidR="001E2F74" w:rsidRPr="00D32EBA" w:rsidRDefault="001E2F74" w:rsidP="00D32EBA">
      <w:pPr>
        <w:spacing w:line="276" w:lineRule="auto"/>
        <w:jc w:val="both"/>
        <w:rPr>
          <w:rFonts w:ascii="Avenir Book" w:hAnsi="Avenir Book" w:cs="Arial"/>
          <w:lang w:val="fr-FR"/>
        </w:rPr>
      </w:pPr>
    </w:p>
    <w:p w14:paraId="2D419493" w14:textId="77777777" w:rsidR="001E2F74" w:rsidRPr="00D32EBA" w:rsidRDefault="001E2F74" w:rsidP="00D32EBA">
      <w:pPr>
        <w:spacing w:line="276" w:lineRule="auto"/>
        <w:jc w:val="both"/>
        <w:rPr>
          <w:rFonts w:ascii="Avenir Book" w:hAnsi="Avenir Book" w:cs="Arial"/>
          <w:lang w:val="fr-FR"/>
        </w:rPr>
      </w:pPr>
    </w:p>
    <w:p w14:paraId="47ED864C" w14:textId="77777777" w:rsidR="001E2F74" w:rsidRPr="00D32EBA" w:rsidRDefault="001E2F74" w:rsidP="00D32EBA">
      <w:pPr>
        <w:spacing w:line="276" w:lineRule="auto"/>
        <w:jc w:val="both"/>
        <w:rPr>
          <w:rFonts w:ascii="Avenir Book" w:hAnsi="Avenir Book" w:cs="Arial"/>
          <w:lang w:val="fr-FR"/>
        </w:rPr>
      </w:pPr>
    </w:p>
    <w:p w14:paraId="7E45E29A" w14:textId="77777777" w:rsidR="001E2F74" w:rsidRPr="00D32EBA" w:rsidRDefault="001E2F74" w:rsidP="00D32EBA">
      <w:pPr>
        <w:spacing w:line="276" w:lineRule="auto"/>
        <w:jc w:val="both"/>
        <w:rPr>
          <w:rFonts w:ascii="Avenir Book" w:hAnsi="Avenir Book" w:cs="Arial"/>
          <w:lang w:val="fr-FR"/>
        </w:rPr>
      </w:pPr>
    </w:p>
    <w:p w14:paraId="5A133BB5" w14:textId="77777777" w:rsidR="001E2F74" w:rsidRPr="00D32EBA" w:rsidRDefault="001E2F74" w:rsidP="00D32EBA">
      <w:pPr>
        <w:spacing w:line="276" w:lineRule="auto"/>
        <w:jc w:val="both"/>
        <w:rPr>
          <w:rFonts w:ascii="Avenir Book" w:hAnsi="Avenir Book" w:cs="Arial"/>
          <w:b/>
          <w:lang w:val="fr-FR"/>
        </w:rPr>
      </w:pPr>
    </w:p>
    <w:p w14:paraId="2EE68212" w14:textId="77777777" w:rsidR="00D32EBA" w:rsidRPr="00D32EBA" w:rsidRDefault="00D32EBA" w:rsidP="00D32EBA">
      <w:pPr>
        <w:spacing w:line="276" w:lineRule="auto"/>
        <w:jc w:val="both"/>
        <w:rPr>
          <w:rFonts w:ascii="Avenir Book" w:hAnsi="Avenir Book" w:cs="Arial"/>
          <w:b/>
          <w:lang w:val="fr-FR"/>
        </w:rPr>
      </w:pPr>
    </w:p>
    <w:p w14:paraId="5C18B4EB" w14:textId="77777777" w:rsidR="00D32EBA" w:rsidRPr="00D32EBA" w:rsidRDefault="00D32EBA" w:rsidP="00D32EBA">
      <w:pPr>
        <w:spacing w:line="276" w:lineRule="auto"/>
        <w:jc w:val="both"/>
        <w:rPr>
          <w:rFonts w:ascii="Avenir Book" w:hAnsi="Avenir Book" w:cs="Arial"/>
          <w:b/>
          <w:lang w:val="fr-FR"/>
        </w:rPr>
      </w:pPr>
    </w:p>
    <w:p w14:paraId="3AE1870B" w14:textId="77777777" w:rsidR="00D32EBA" w:rsidRPr="00D32EBA" w:rsidRDefault="00D32EBA" w:rsidP="00D32EBA">
      <w:pPr>
        <w:spacing w:line="276" w:lineRule="auto"/>
        <w:jc w:val="both"/>
        <w:rPr>
          <w:rFonts w:ascii="Avenir Book" w:hAnsi="Avenir Book" w:cs="Arial"/>
          <w:b/>
          <w:lang w:val="fr-FR"/>
        </w:rPr>
      </w:pPr>
    </w:p>
    <w:p w14:paraId="79068B82" w14:textId="77777777" w:rsidR="00CA39B9" w:rsidRPr="00D32EBA" w:rsidRDefault="009500B3" w:rsidP="00D32EBA">
      <w:pPr>
        <w:spacing w:line="276" w:lineRule="auto"/>
        <w:jc w:val="center"/>
        <w:rPr>
          <w:rFonts w:ascii="Avenir Book" w:hAnsi="Avenir Book" w:cs="Arial"/>
          <w:b/>
          <w:lang w:val="fr-FR"/>
        </w:rPr>
      </w:pPr>
      <w:r w:rsidRPr="00D32EBA">
        <w:rPr>
          <w:rFonts w:ascii="Avenir Book" w:hAnsi="Avenir Book" w:cs="Arial"/>
          <w:b/>
          <w:lang w:val="fr-FR"/>
        </w:rPr>
        <w:t xml:space="preserve">Principes directeurs concernant les rapports alternatifs </w:t>
      </w:r>
      <w:r w:rsidR="000617FB" w:rsidRPr="00D32EBA">
        <w:rPr>
          <w:rFonts w:ascii="Avenir Book" w:hAnsi="Avenir Book" w:cs="Arial"/>
          <w:b/>
          <w:lang w:val="fr-FR"/>
        </w:rPr>
        <w:t>sous la</w:t>
      </w:r>
      <w:r w:rsidRPr="00D32EBA">
        <w:rPr>
          <w:rFonts w:ascii="Avenir Book" w:hAnsi="Avenir Book" w:cs="Arial"/>
          <w:b/>
          <w:lang w:val="fr-FR"/>
        </w:rPr>
        <w:t xml:space="preserve"> Charte Africaine des droits de l’homme et des peuples et du Protocole à la Charte Africaine des droits de l’homme et des peuples relatif aux droits de la femme en Afrique</w:t>
      </w:r>
    </w:p>
    <w:p w14:paraId="0B22E441" w14:textId="77777777" w:rsidR="009500B3" w:rsidRPr="00D32EBA" w:rsidRDefault="009500B3" w:rsidP="00D32EBA">
      <w:pPr>
        <w:spacing w:line="276" w:lineRule="auto"/>
        <w:jc w:val="both"/>
        <w:rPr>
          <w:rFonts w:ascii="Avenir Book" w:hAnsi="Avenir Book" w:cs="Arial"/>
          <w:b/>
          <w:lang w:val="fr-FR"/>
        </w:rPr>
      </w:pPr>
    </w:p>
    <w:p w14:paraId="549B45FD" w14:textId="77777777" w:rsidR="001E2F74" w:rsidRPr="00D32EBA" w:rsidRDefault="008D47BF" w:rsidP="00D32EBA">
      <w:pPr>
        <w:spacing w:line="276" w:lineRule="auto"/>
        <w:jc w:val="both"/>
        <w:rPr>
          <w:rFonts w:ascii="Avenir Book" w:hAnsi="Avenir Book" w:cs="Arial"/>
          <w:b/>
          <w:lang w:val="fr-FR"/>
        </w:rPr>
      </w:pPr>
      <w:r w:rsidRPr="00D32EBA">
        <w:rPr>
          <w:rFonts w:ascii="Avenir Book" w:hAnsi="Avenir Book" w:cs="Arial"/>
          <w:b/>
          <w:lang w:val="fr-FR"/>
        </w:rPr>
        <w:t>I.</w:t>
      </w:r>
      <w:r w:rsidR="001E2F74" w:rsidRPr="00D32EBA">
        <w:rPr>
          <w:rFonts w:ascii="Avenir Book" w:hAnsi="Avenir Book" w:cs="Arial"/>
          <w:b/>
          <w:lang w:val="fr-FR"/>
        </w:rPr>
        <w:t>INTRODUCTION</w:t>
      </w:r>
    </w:p>
    <w:p w14:paraId="63D8D379" w14:textId="77777777" w:rsidR="001E2F74" w:rsidRPr="00D32EBA" w:rsidRDefault="001E2F74" w:rsidP="00D32EBA">
      <w:pPr>
        <w:spacing w:line="276" w:lineRule="auto"/>
        <w:jc w:val="both"/>
        <w:rPr>
          <w:rFonts w:ascii="Avenir Book" w:hAnsi="Avenir Book" w:cs="Arial"/>
          <w:lang w:val="fr-FR"/>
        </w:rPr>
      </w:pPr>
    </w:p>
    <w:p w14:paraId="1035BDA0"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1. Conformément à l'article 62 de la Charte africaine des droits de l'homme et des peuples ("Charte africaine" ou "Charte") et aux autres instruments juridiques pertinents qui le complètent, y compris le Protocole à la Charte africaine des droits de l'homme et des peuples sur les droits de la femme en Afrique (Protocole de Maputo), en particulier  son article 26, les États parties doivent soumettre des rapports conformément aux directives de la Commission africaine des droits de l'homme et des peuples (</w:t>
      </w:r>
      <w:r w:rsidR="00F210C5" w:rsidRPr="00D32EBA">
        <w:rPr>
          <w:rFonts w:ascii="Avenir Book" w:hAnsi="Avenir Book" w:cs="Arial"/>
          <w:lang w:val="fr-FR"/>
        </w:rPr>
        <w:t>«</w:t>
      </w:r>
      <w:r w:rsidRPr="00D32EBA">
        <w:rPr>
          <w:rFonts w:ascii="Avenir Book" w:hAnsi="Avenir Book" w:cs="Arial"/>
          <w:lang w:val="fr-FR"/>
        </w:rPr>
        <w:t xml:space="preserve">la Commission africaine» ou «la Commission») </w:t>
      </w:r>
      <w:r w:rsidR="009500B3" w:rsidRPr="00D32EBA">
        <w:rPr>
          <w:rFonts w:ascii="Avenir Book" w:hAnsi="Avenir Book" w:cs="Arial"/>
          <w:lang w:val="fr-FR"/>
        </w:rPr>
        <w:t>sur les mesures qu'ils ont prises, y compris, mais sans s'y limiter, des mesures législatives, administratives, institutionnelles et programmatiques, pour donner effet aux dispositions de la Charte africaine et du Protocole de Maputo.</w:t>
      </w:r>
    </w:p>
    <w:p w14:paraId="78B84F7B" w14:textId="55E163A2" w:rsidR="009500B3" w:rsidRPr="00D32EBA" w:rsidRDefault="001E2F74" w:rsidP="00B12BC7">
      <w:pPr>
        <w:spacing w:line="276" w:lineRule="auto"/>
        <w:jc w:val="both"/>
        <w:rPr>
          <w:rFonts w:ascii="Avenir Book" w:hAnsi="Avenir Book" w:cs="Arial"/>
          <w:lang w:val="fr-FR"/>
        </w:rPr>
      </w:pPr>
      <w:r w:rsidRPr="00D32EBA">
        <w:rPr>
          <w:rFonts w:ascii="Avenir Book" w:hAnsi="Avenir Book" w:cs="Arial"/>
          <w:lang w:val="fr-FR"/>
        </w:rPr>
        <w:t>2. Selon l'Article 7</w:t>
      </w:r>
      <w:r w:rsidR="00B12BC7">
        <w:rPr>
          <w:rFonts w:ascii="Avenir Book" w:hAnsi="Avenir Book" w:cs="Arial"/>
          <w:lang w:val="fr-FR"/>
        </w:rPr>
        <w:t>9</w:t>
      </w:r>
      <w:r w:rsidRPr="00D32EBA">
        <w:rPr>
          <w:rFonts w:ascii="Avenir Book" w:hAnsi="Avenir Book" w:cs="Arial"/>
          <w:lang w:val="fr-FR"/>
        </w:rPr>
        <w:t xml:space="preserve"> (</w:t>
      </w:r>
      <w:r w:rsidR="00B12BC7">
        <w:rPr>
          <w:rFonts w:ascii="Avenir Book" w:hAnsi="Avenir Book" w:cs="Arial"/>
          <w:lang w:val="fr-FR"/>
        </w:rPr>
        <w:t>3</w:t>
      </w:r>
      <w:r w:rsidRPr="00D32EBA">
        <w:rPr>
          <w:rFonts w:ascii="Avenir Book" w:hAnsi="Avenir Book" w:cs="Arial"/>
          <w:lang w:val="fr-FR"/>
        </w:rPr>
        <w:t xml:space="preserve">) du </w:t>
      </w:r>
      <w:r w:rsidR="00B12BC7">
        <w:rPr>
          <w:rFonts w:ascii="Avenir Book" w:hAnsi="Avenir Book" w:cs="Arial"/>
          <w:lang w:val="fr-FR"/>
        </w:rPr>
        <w:t xml:space="preserve">2020 </w:t>
      </w:r>
      <w:r w:rsidRPr="00D32EBA">
        <w:rPr>
          <w:rFonts w:ascii="Avenir Book" w:hAnsi="Avenir Book" w:cs="Arial"/>
          <w:lang w:val="fr-FR"/>
        </w:rPr>
        <w:t>Règlement intérieur de la Commission africaine,</w:t>
      </w:r>
      <w:r w:rsidR="00F210C5" w:rsidRPr="00D32EBA">
        <w:rPr>
          <w:rFonts w:ascii="Avenir Book" w:hAnsi="Avenir Book" w:cs="Arial"/>
          <w:lang w:val="fr-FR"/>
        </w:rPr>
        <w:t xml:space="preserve"> ‘</w:t>
      </w:r>
      <w:r w:rsidRPr="00D32EBA">
        <w:rPr>
          <w:rFonts w:ascii="Avenir Book" w:hAnsi="Avenir Book" w:cs="Arial"/>
          <w:lang w:val="fr-FR"/>
        </w:rPr>
        <w:t>les institutions, organisations ou toute partie intéressée qui souhaitent contribuer à l'examen du rapport [</w:t>
      </w:r>
      <w:r w:rsidR="00567541" w:rsidRPr="00D32EBA">
        <w:rPr>
          <w:rFonts w:ascii="Avenir Book" w:hAnsi="Avenir Book" w:cs="Arial"/>
          <w:lang w:val="fr-FR"/>
        </w:rPr>
        <w:t>de</w:t>
      </w:r>
      <w:r w:rsidRPr="00D32EBA">
        <w:rPr>
          <w:rFonts w:ascii="Avenir Book" w:hAnsi="Avenir Book" w:cs="Arial"/>
          <w:lang w:val="fr-FR"/>
        </w:rPr>
        <w:t xml:space="preserve"> l'État] et à la situation des droits de l'homme dans le pays concerné, </w:t>
      </w:r>
      <w:r w:rsidR="00A82B33" w:rsidRPr="00D32EBA">
        <w:rPr>
          <w:rFonts w:ascii="Avenir Book" w:hAnsi="Avenir Book" w:cs="Arial"/>
          <w:lang w:val="fr-FR"/>
        </w:rPr>
        <w:t xml:space="preserve">doivent </w:t>
      </w:r>
      <w:r w:rsidRPr="00D32EBA">
        <w:rPr>
          <w:rFonts w:ascii="Avenir Book" w:hAnsi="Avenir Book" w:cs="Arial"/>
          <w:lang w:val="fr-FR"/>
        </w:rPr>
        <w:t xml:space="preserve">envoyer leurs contributions, y compris les rapports </w:t>
      </w:r>
      <w:r w:rsidR="00744411" w:rsidRPr="00D32EBA">
        <w:rPr>
          <w:rFonts w:ascii="Avenir Book" w:hAnsi="Avenir Book" w:cs="Arial"/>
          <w:lang w:val="fr-FR"/>
        </w:rPr>
        <w:t>alternatifs, au</w:t>
      </w:r>
      <w:r w:rsidRPr="00D32EBA">
        <w:rPr>
          <w:rFonts w:ascii="Avenir Book" w:hAnsi="Avenir Book" w:cs="Arial"/>
          <w:lang w:val="fr-FR"/>
        </w:rPr>
        <w:t xml:space="preserve"> secrétaire au moins </w:t>
      </w:r>
      <w:r w:rsidR="00B12BC7">
        <w:rPr>
          <w:rFonts w:ascii="Avenir Book" w:hAnsi="Avenir Book" w:cs="Arial"/>
          <w:lang w:val="fr-FR"/>
        </w:rPr>
        <w:t>3</w:t>
      </w:r>
      <w:r w:rsidRPr="00D32EBA">
        <w:rPr>
          <w:rFonts w:ascii="Avenir Book" w:hAnsi="Avenir Book" w:cs="Arial"/>
          <w:lang w:val="fr-FR"/>
        </w:rPr>
        <w:t>0 jours avant l'examen du rapport.</w:t>
      </w:r>
      <w:r w:rsidR="00F210C5" w:rsidRPr="00D32EBA">
        <w:rPr>
          <w:rFonts w:ascii="Avenir Book" w:hAnsi="Avenir Book" w:cs="Arial"/>
          <w:lang w:val="fr-FR"/>
        </w:rPr>
        <w:t>’</w:t>
      </w:r>
      <w:r w:rsidR="00096B46" w:rsidRPr="00D32EBA">
        <w:rPr>
          <w:rStyle w:val="FootnoteReference"/>
          <w:rFonts w:ascii="Avenir Book" w:hAnsi="Avenir Book" w:cs="Arial"/>
          <w:lang w:val="fr-FR"/>
        </w:rPr>
        <w:footnoteReference w:id="1"/>
      </w:r>
      <w:r w:rsidR="008D47BF" w:rsidRPr="00D32EBA">
        <w:rPr>
          <w:rFonts w:ascii="Avenir Book" w:hAnsi="Avenir Book" w:cs="Arial"/>
          <w:lang w:val="fr-FR"/>
        </w:rPr>
        <w:t xml:space="preserve"> </w:t>
      </w:r>
      <w:r w:rsidR="00B12BC7" w:rsidRPr="00B12BC7">
        <w:rPr>
          <w:rFonts w:ascii="Avenir Book" w:hAnsi="Avenir Book" w:cs="Arial"/>
          <w:lang w:val="fr-FR"/>
        </w:rPr>
        <w:t>Le règlement précise que les rapports alternatifs doivent suivre les lignes directrices de la Commission sur les rapports alternatifs. Les lignes directrices mentionnées dans ce règlement n'ont pas encore été adoptées. Toutefois, la Commission a adopté le 4 mars 2020 la résolution 436 qui charge un certain nombre de mécanismes spéciaux d'élaborer des lignes directrices sur les rapports alternatifs.</w:t>
      </w:r>
      <w:r w:rsidR="00B12BC7">
        <w:rPr>
          <w:rFonts w:ascii="Avenir Book" w:hAnsi="Avenir Book" w:cs="Arial"/>
          <w:lang w:val="fr-FR"/>
        </w:rPr>
        <w:t xml:space="preserve"> </w:t>
      </w:r>
      <w:r w:rsidR="009500B3" w:rsidRPr="00D32EBA">
        <w:rPr>
          <w:rFonts w:ascii="Avenir Book" w:hAnsi="Avenir Book" w:cs="Arial"/>
          <w:lang w:val="fr-FR"/>
        </w:rPr>
        <w:t>Cela souligne le rôle important des organisations de la société civile et des personnes possédant une expertise pertinente dans le suivi de la mise en œuvre des dispositions de la Charte africaine</w:t>
      </w:r>
      <w:r w:rsidR="008D47BF" w:rsidRPr="00D32EBA">
        <w:rPr>
          <w:rFonts w:ascii="Avenir Book" w:hAnsi="Avenir Book" w:cs="Arial"/>
          <w:lang w:val="fr-FR"/>
        </w:rPr>
        <w:t xml:space="preserve"> et du </w:t>
      </w:r>
      <w:r w:rsidR="009500B3" w:rsidRPr="00D32EBA">
        <w:rPr>
          <w:rFonts w:ascii="Avenir Book" w:hAnsi="Avenir Book" w:cs="Arial"/>
          <w:lang w:val="fr-FR"/>
        </w:rPr>
        <w:t xml:space="preserve">protocole de Maputo à travers les processus de </w:t>
      </w:r>
      <w:r w:rsidR="008D47BF" w:rsidRPr="00D32EBA">
        <w:rPr>
          <w:rFonts w:ascii="Avenir Book" w:hAnsi="Avenir Book" w:cs="Arial"/>
          <w:lang w:val="fr-FR"/>
        </w:rPr>
        <w:t>soumission des rapports.</w:t>
      </w:r>
    </w:p>
    <w:p w14:paraId="51CE0FE7" w14:textId="77777777" w:rsidR="00F210C5" w:rsidRPr="00D32EBA" w:rsidRDefault="001E2F74" w:rsidP="00D32EBA">
      <w:pPr>
        <w:spacing w:line="276" w:lineRule="auto"/>
        <w:jc w:val="both"/>
        <w:rPr>
          <w:rFonts w:ascii="Avenir Book" w:hAnsi="Avenir Book"/>
          <w:lang w:val="fr-FR"/>
        </w:rPr>
      </w:pPr>
      <w:r w:rsidRPr="00D32EBA">
        <w:rPr>
          <w:rFonts w:ascii="Avenir Book" w:hAnsi="Avenir Book" w:cs="Arial"/>
          <w:lang w:val="fr-FR"/>
        </w:rPr>
        <w:t>3. La Commission africaine a reconnu le rôle des rapports alternatifs dans la mise en place</w:t>
      </w:r>
      <w:r w:rsidR="00567541" w:rsidRPr="00D32EBA">
        <w:rPr>
          <w:rFonts w:ascii="Avenir Book" w:hAnsi="Avenir Book" w:cs="Arial"/>
          <w:lang w:val="fr-FR"/>
        </w:rPr>
        <w:t xml:space="preserve"> « d’un</w:t>
      </w:r>
      <w:r w:rsidRPr="00D32EBA">
        <w:rPr>
          <w:rFonts w:ascii="Avenir Book" w:hAnsi="Avenir Book" w:cs="Arial"/>
          <w:lang w:val="fr-FR"/>
        </w:rPr>
        <w:t xml:space="preserve"> dialogue constructif avec un représentant d'un État lors de l'examen du rapport périodique de </w:t>
      </w:r>
      <w:r w:rsidRPr="00D32EBA">
        <w:rPr>
          <w:rFonts w:ascii="Avenir Book" w:hAnsi="Avenir Book" w:cs="Arial"/>
          <w:lang w:val="fr-FR"/>
        </w:rPr>
        <w:lastRenderedPageBreak/>
        <w:t xml:space="preserve">ce </w:t>
      </w:r>
      <w:r w:rsidR="00567541" w:rsidRPr="00D32EBA">
        <w:rPr>
          <w:rFonts w:ascii="Avenir Book" w:hAnsi="Avenir Book" w:cs="Arial"/>
          <w:lang w:val="fr-FR"/>
        </w:rPr>
        <w:t>pays »</w:t>
      </w:r>
      <w:r w:rsidRPr="00D32EBA">
        <w:rPr>
          <w:rFonts w:ascii="Avenir Book" w:hAnsi="Avenir Book" w:cs="Arial"/>
          <w:lang w:val="fr-FR"/>
        </w:rPr>
        <w:t>.</w:t>
      </w:r>
      <w:r w:rsidR="00096B46" w:rsidRPr="00D32EBA">
        <w:rPr>
          <w:rStyle w:val="FootnoteReference"/>
          <w:rFonts w:ascii="Avenir Book" w:hAnsi="Avenir Book" w:cs="Arial"/>
          <w:lang w:val="fr-FR"/>
        </w:rPr>
        <w:footnoteReference w:id="2"/>
      </w:r>
      <w:r w:rsidRPr="00D32EBA">
        <w:rPr>
          <w:rFonts w:ascii="Avenir Book" w:hAnsi="Avenir Book" w:cs="Arial"/>
          <w:lang w:val="fr-FR"/>
        </w:rPr>
        <w:t xml:space="preserve"> </w:t>
      </w:r>
      <w:r w:rsidR="00F210C5" w:rsidRPr="00D32EBA">
        <w:rPr>
          <w:rFonts w:ascii="Avenir Book" w:hAnsi="Avenir Book" w:cs="Arial"/>
          <w:lang w:val="fr-FR"/>
        </w:rPr>
        <w:t xml:space="preserve">Pendant </w:t>
      </w:r>
      <w:r w:rsidR="008D47BF" w:rsidRPr="00D32EBA">
        <w:rPr>
          <w:rFonts w:ascii="Avenir Book" w:hAnsi="Avenir Book" w:cs="Arial"/>
          <w:lang w:val="fr-FR"/>
        </w:rPr>
        <w:t>l’examen des rapports des États parties par la Commission, les organisations ou les personnes possédant l’expertise pertinente peuvent soumettre des rapports « parallèles » fournissant des informations crédibles et fiables corroborant ou critiquant le rapport officiel du gouvernement.</w:t>
      </w:r>
      <w:r w:rsidR="00F210C5" w:rsidRPr="00D32EBA">
        <w:rPr>
          <w:rFonts w:ascii="Avenir Book" w:hAnsi="Avenir Book"/>
          <w:lang w:val="fr-FR"/>
        </w:rPr>
        <w:t xml:space="preserve"> </w:t>
      </w:r>
    </w:p>
    <w:p w14:paraId="6944F23F" w14:textId="77777777" w:rsidR="009500B3" w:rsidRPr="00D32EBA" w:rsidRDefault="009500B3" w:rsidP="00D32EBA">
      <w:pPr>
        <w:spacing w:line="276" w:lineRule="auto"/>
        <w:jc w:val="both"/>
        <w:rPr>
          <w:rFonts w:ascii="Avenir Book" w:hAnsi="Avenir Book" w:cs="Arial"/>
          <w:lang w:val="fr-FR"/>
        </w:rPr>
      </w:pPr>
      <w:r w:rsidRPr="00D32EBA">
        <w:rPr>
          <w:rFonts w:ascii="Avenir Book" w:hAnsi="Avenir Book" w:cs="Arial"/>
          <w:lang w:val="fr-FR"/>
        </w:rPr>
        <w:t xml:space="preserve">4. En améliorant les mécanismes de rapport de la Commission africaine, cette ligne directrice répond à la nécessité d'améliorer le format et le contenu des rapports alternatifs, étant donné que les États parties ont des lignes directrices à respecter dans leurs obligations en matière de </w:t>
      </w:r>
      <w:r w:rsidR="008D47BF" w:rsidRPr="00D32EBA">
        <w:rPr>
          <w:rFonts w:ascii="Avenir Book" w:hAnsi="Avenir Book" w:cs="Arial"/>
          <w:lang w:val="fr-FR"/>
        </w:rPr>
        <w:t xml:space="preserve">soumission de </w:t>
      </w:r>
      <w:r w:rsidRPr="00D32EBA">
        <w:rPr>
          <w:rFonts w:ascii="Avenir Book" w:hAnsi="Avenir Book" w:cs="Arial"/>
          <w:lang w:val="fr-FR"/>
        </w:rPr>
        <w:t xml:space="preserve">rapport. </w:t>
      </w:r>
    </w:p>
    <w:p w14:paraId="150E5938" w14:textId="77777777" w:rsidR="00DA655E" w:rsidRPr="00D32EBA" w:rsidRDefault="00DA655E" w:rsidP="00D32EBA">
      <w:pPr>
        <w:spacing w:line="276" w:lineRule="auto"/>
        <w:jc w:val="both"/>
        <w:rPr>
          <w:rFonts w:ascii="Avenir Book" w:hAnsi="Avenir Book" w:cs="Arial"/>
          <w:lang w:val="fr-FR"/>
        </w:rPr>
      </w:pPr>
    </w:p>
    <w:p w14:paraId="62817642" w14:textId="77777777" w:rsidR="001E2F74" w:rsidRPr="00D32EBA" w:rsidRDefault="009500B3" w:rsidP="00D32EBA">
      <w:pPr>
        <w:spacing w:line="276" w:lineRule="auto"/>
        <w:jc w:val="both"/>
        <w:rPr>
          <w:rFonts w:ascii="Avenir Book" w:hAnsi="Avenir Book" w:cs="Arial"/>
          <w:b/>
          <w:lang w:val="fr-FR"/>
        </w:rPr>
      </w:pPr>
      <w:r w:rsidRPr="00D32EBA">
        <w:rPr>
          <w:rFonts w:ascii="Avenir Book" w:hAnsi="Avenir Book" w:cs="Arial"/>
          <w:b/>
          <w:lang w:val="fr-FR"/>
        </w:rPr>
        <w:t xml:space="preserve">II. </w:t>
      </w:r>
      <w:r w:rsidR="001E2F74" w:rsidRPr="00D32EBA">
        <w:rPr>
          <w:rFonts w:ascii="Avenir Book" w:hAnsi="Avenir Book" w:cs="Arial"/>
          <w:b/>
          <w:lang w:val="fr-FR"/>
        </w:rPr>
        <w:t>DÉFINITIONS</w:t>
      </w:r>
    </w:p>
    <w:p w14:paraId="1BA2B5AB" w14:textId="77777777" w:rsidR="009500B3" w:rsidRPr="00D32EBA" w:rsidRDefault="009500B3" w:rsidP="00D32EBA">
      <w:pPr>
        <w:spacing w:line="276" w:lineRule="auto"/>
        <w:jc w:val="both"/>
        <w:rPr>
          <w:rFonts w:ascii="Avenir Book" w:hAnsi="Avenir Book" w:cs="Arial"/>
          <w:lang w:val="fr-FR"/>
        </w:rPr>
      </w:pPr>
      <w:r w:rsidRPr="00D32EBA">
        <w:rPr>
          <w:rFonts w:ascii="Avenir Book" w:hAnsi="Avenir Book" w:cs="Arial"/>
          <w:lang w:val="fr-FR"/>
        </w:rPr>
        <w:t xml:space="preserve">5. Rapport étatique : </w:t>
      </w:r>
      <w:r w:rsidR="008D47BF" w:rsidRPr="00D32EBA">
        <w:rPr>
          <w:rFonts w:ascii="Avenir Book" w:hAnsi="Avenir Book" w:cs="Arial"/>
          <w:lang w:val="fr-FR"/>
        </w:rPr>
        <w:t xml:space="preserve">est le </w:t>
      </w:r>
      <w:r w:rsidRPr="00D32EBA">
        <w:rPr>
          <w:rFonts w:ascii="Avenir Book" w:hAnsi="Avenir Book" w:cs="Arial"/>
          <w:lang w:val="fr-FR"/>
        </w:rPr>
        <w:t>rapport d'un État sur les mesures législatives ou autres prises en vue de donner effet aux droits et libertés reconnus et garantis par la Charte africaine et le Protocole de Maputo.</w:t>
      </w:r>
    </w:p>
    <w:p w14:paraId="4C2025FB" w14:textId="77777777" w:rsidR="009500B3" w:rsidRDefault="009500B3" w:rsidP="00D32EBA">
      <w:pPr>
        <w:spacing w:line="276" w:lineRule="auto"/>
        <w:jc w:val="both"/>
        <w:rPr>
          <w:rFonts w:ascii="Avenir Book" w:hAnsi="Avenir Book" w:cs="Arial"/>
          <w:lang w:val="fr-FR"/>
        </w:rPr>
      </w:pPr>
      <w:r w:rsidRPr="00D32EBA">
        <w:rPr>
          <w:rFonts w:ascii="Avenir Book" w:hAnsi="Avenir Book" w:cs="Arial"/>
          <w:lang w:val="fr-FR"/>
        </w:rPr>
        <w:t>6. Rapport alternatif : désigne un rapport émanant d'une institution, d'une organisation ou d'une partie intéressée, y compris des personnes possédant les compétences pertinentes et souhaitant contribuer à l'examen du rapport d'un État partie.</w:t>
      </w:r>
    </w:p>
    <w:p w14:paraId="085DE541" w14:textId="77777777" w:rsidR="008A34BE" w:rsidRPr="00D32EBA" w:rsidRDefault="008A34BE" w:rsidP="00D32EBA">
      <w:pPr>
        <w:spacing w:line="276" w:lineRule="auto"/>
        <w:jc w:val="both"/>
        <w:rPr>
          <w:rFonts w:ascii="Avenir Book" w:hAnsi="Avenir Book" w:cs="Arial"/>
          <w:lang w:val="fr-FR"/>
        </w:rPr>
      </w:pPr>
    </w:p>
    <w:p w14:paraId="1530A4A4" w14:textId="77777777" w:rsidR="001E2F74" w:rsidRPr="00D32EBA" w:rsidRDefault="009500B3" w:rsidP="00D32EBA">
      <w:pPr>
        <w:spacing w:line="276" w:lineRule="auto"/>
        <w:jc w:val="both"/>
        <w:rPr>
          <w:rFonts w:ascii="Avenir Book" w:hAnsi="Avenir Book" w:cs="Arial"/>
          <w:b/>
          <w:lang w:val="fr-FR"/>
        </w:rPr>
      </w:pPr>
      <w:r w:rsidRPr="00D32EBA">
        <w:rPr>
          <w:rFonts w:ascii="Avenir Book" w:hAnsi="Avenir Book" w:cs="Arial"/>
          <w:b/>
          <w:lang w:val="fr-FR"/>
        </w:rPr>
        <w:t xml:space="preserve">III. </w:t>
      </w:r>
      <w:r w:rsidR="001E2F74" w:rsidRPr="00D32EBA">
        <w:rPr>
          <w:rFonts w:ascii="Avenir Book" w:hAnsi="Avenir Book" w:cs="Arial"/>
          <w:b/>
          <w:lang w:val="fr-FR"/>
        </w:rPr>
        <w:t>BUTS ET OBJECTIF DE SHADOW</w:t>
      </w:r>
    </w:p>
    <w:p w14:paraId="0628D9A2"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7. Les buts et objectifs des rapports alternatifs sont les suivants :</w:t>
      </w:r>
    </w:p>
    <w:p w14:paraId="6831DC36"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 xml:space="preserve">a) </w:t>
      </w:r>
      <w:r w:rsidR="00687FD0" w:rsidRPr="00D32EBA">
        <w:rPr>
          <w:rFonts w:ascii="Avenir Book" w:hAnsi="Avenir Book" w:cs="Arial"/>
          <w:lang w:val="fr-FR"/>
        </w:rPr>
        <w:t xml:space="preserve">Permettre à la Commission africaine de brosser un tableau plus complet de la situation des droits de l'homme dans le pays considéré en lui fournissant des informations </w:t>
      </w:r>
      <w:r w:rsidR="008A34BE" w:rsidRPr="00D32EBA">
        <w:rPr>
          <w:rFonts w:ascii="Avenir Book" w:hAnsi="Avenir Book" w:cs="Arial"/>
          <w:lang w:val="fr-FR"/>
        </w:rPr>
        <w:t>indépendantes ;</w:t>
      </w:r>
    </w:p>
    <w:p w14:paraId="5BDA04F1"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b) Alerter la Commission africaine sur les questions non soulevées dans le rapport de l'État partie. Ces rapports peuvent prendre la forme d'un rapport général, fournissant des informations sur la mise en œuvre des dispositions de fond de la Charte et du Protocole de Maputo, ou de rapports thématiques axés sur des thèmes spécifiques ;</w:t>
      </w:r>
    </w:p>
    <w:p w14:paraId="55FC7F05"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c) Fournir des questions suggérées que la Commission africaine pourrait adresser à l'État partie déclarant, et des recommandations que la Commission africaine pourrait émettre pour résoudre des problèmes particuliers ;</w:t>
      </w:r>
    </w:p>
    <w:p w14:paraId="52A1CB1E"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lastRenderedPageBreak/>
        <w:t>d) Encourager les États parties à préparer des rapports plus précis à l’avenir ; et</w:t>
      </w:r>
    </w:p>
    <w:p w14:paraId="23FA11BF"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e) Renforcer encore la coopération entre la société civile, les organisations non gouvernementales (ONG) et les institutions nationales des droits de l’homme et la Commission africaine pour la promotion et la protection des droits de l’homme et des peuples sur le continent.</w:t>
      </w:r>
    </w:p>
    <w:p w14:paraId="4B8789AD" w14:textId="77777777" w:rsidR="005757B9" w:rsidRDefault="00C74B0B" w:rsidP="00D32EBA">
      <w:pPr>
        <w:spacing w:line="276" w:lineRule="auto"/>
        <w:jc w:val="both"/>
        <w:rPr>
          <w:rFonts w:ascii="Avenir Book" w:hAnsi="Avenir Book" w:cs="Arial"/>
          <w:lang w:val="fr-FR"/>
        </w:rPr>
      </w:pPr>
      <w:r w:rsidRPr="00D32EBA">
        <w:rPr>
          <w:rFonts w:ascii="Avenir Book" w:hAnsi="Avenir Book" w:cs="Arial"/>
          <w:lang w:val="fr-FR"/>
        </w:rPr>
        <w:t>8. Compte tenu de ce qui précède, les présentes lignes directrices donnent un aperçu des divers éléments à prendre en compte par la société civile lors de l’élaboration de rapports alternatifs à soumettre à la Commission africaine.</w:t>
      </w:r>
    </w:p>
    <w:p w14:paraId="29B9A204" w14:textId="77777777" w:rsidR="008A34BE" w:rsidRPr="00D32EBA" w:rsidRDefault="008A34BE" w:rsidP="00D32EBA">
      <w:pPr>
        <w:spacing w:line="276" w:lineRule="auto"/>
        <w:jc w:val="both"/>
        <w:rPr>
          <w:rFonts w:ascii="Avenir Book" w:hAnsi="Avenir Book" w:cs="Arial"/>
          <w:lang w:val="fr-FR"/>
        </w:rPr>
      </w:pPr>
    </w:p>
    <w:p w14:paraId="51894A12" w14:textId="77777777" w:rsidR="001E2F74" w:rsidRDefault="00687FD0" w:rsidP="00D32EBA">
      <w:pPr>
        <w:spacing w:line="276" w:lineRule="auto"/>
        <w:jc w:val="both"/>
        <w:rPr>
          <w:rFonts w:ascii="Avenir Book" w:hAnsi="Avenir Book" w:cs="Arial"/>
          <w:b/>
          <w:lang w:val="fr-FR"/>
        </w:rPr>
      </w:pPr>
      <w:r w:rsidRPr="00D32EBA">
        <w:rPr>
          <w:rFonts w:ascii="Avenir Book" w:hAnsi="Avenir Book" w:cs="Arial"/>
          <w:b/>
          <w:lang w:val="fr-FR"/>
        </w:rPr>
        <w:t xml:space="preserve">IV. </w:t>
      </w:r>
      <w:r w:rsidR="001E2F74" w:rsidRPr="00D32EBA">
        <w:rPr>
          <w:rFonts w:ascii="Avenir Book" w:hAnsi="Avenir Book" w:cs="Arial"/>
          <w:b/>
          <w:lang w:val="fr-FR"/>
        </w:rPr>
        <w:t>DIRECTIVES GENERALES POUR LA PREPARATION DU RAPPORT</w:t>
      </w:r>
    </w:p>
    <w:p w14:paraId="1AEB6D7B" w14:textId="77777777" w:rsidR="008A34BE" w:rsidRPr="00D32EBA" w:rsidRDefault="008A34BE" w:rsidP="008A34BE">
      <w:pPr>
        <w:spacing w:line="240" w:lineRule="auto"/>
        <w:jc w:val="both"/>
        <w:rPr>
          <w:rFonts w:ascii="Avenir Book" w:hAnsi="Avenir Book" w:cs="Arial"/>
          <w:b/>
          <w:lang w:val="fr-FR"/>
        </w:rPr>
      </w:pPr>
    </w:p>
    <w:p w14:paraId="54D3D276" w14:textId="77777777" w:rsidR="00F210C5" w:rsidRPr="00D32EBA" w:rsidRDefault="00687FD0" w:rsidP="00D32EBA">
      <w:pPr>
        <w:spacing w:line="276" w:lineRule="auto"/>
        <w:jc w:val="both"/>
        <w:rPr>
          <w:rFonts w:ascii="Avenir Book" w:hAnsi="Avenir Book"/>
          <w:lang w:val="fr-FR"/>
        </w:rPr>
      </w:pPr>
      <w:r w:rsidRPr="00D32EBA">
        <w:rPr>
          <w:rFonts w:ascii="Avenir Book" w:hAnsi="Avenir Book" w:cs="Arial"/>
          <w:lang w:val="fr-FR"/>
        </w:rPr>
        <w:t>9.</w:t>
      </w:r>
      <w:r w:rsidR="001E2F74" w:rsidRPr="00D32EBA">
        <w:rPr>
          <w:rFonts w:ascii="Avenir Book" w:hAnsi="Avenir Book" w:cs="Arial"/>
          <w:lang w:val="fr-FR"/>
        </w:rPr>
        <w:t xml:space="preserve"> Le rapport devrait être présenté de manière concise, détaillée, complète et structurée. Utilisez un langage simple et libre. Dans la mesure du possible, évitez toute utilisation inutile de termes latins, abréviations / acronymes, expressions et maximes.</w:t>
      </w:r>
      <w:r w:rsidRPr="00D32EBA">
        <w:rPr>
          <w:rFonts w:ascii="Avenir Book" w:hAnsi="Avenir Book"/>
          <w:lang w:val="fr-FR"/>
        </w:rPr>
        <w:t xml:space="preserve"> </w:t>
      </w:r>
    </w:p>
    <w:p w14:paraId="5D3DDD58" w14:textId="77777777" w:rsidR="001E2F74" w:rsidRPr="00D32EBA" w:rsidRDefault="00687FD0" w:rsidP="00D32EBA">
      <w:pPr>
        <w:spacing w:line="276" w:lineRule="auto"/>
        <w:jc w:val="both"/>
        <w:rPr>
          <w:rFonts w:ascii="Avenir Book" w:hAnsi="Avenir Book" w:cs="Arial"/>
          <w:lang w:val="fr-FR"/>
        </w:rPr>
      </w:pPr>
      <w:r w:rsidRPr="00D32EBA">
        <w:rPr>
          <w:rFonts w:ascii="Avenir Book" w:hAnsi="Avenir Book" w:cs="Arial"/>
          <w:lang w:val="fr-FR"/>
        </w:rPr>
        <w:t>10</w:t>
      </w:r>
      <w:r w:rsidR="001E2F74" w:rsidRPr="00D32EBA">
        <w:rPr>
          <w:rFonts w:ascii="Avenir Book" w:hAnsi="Avenir Book" w:cs="Arial"/>
          <w:lang w:val="fr-FR"/>
        </w:rPr>
        <w:t>. Le rapport doit constituer une information factuelle, spécifique, fiable et objective, étayée par un ensemble de preuves comprenant des affaires judiciaires, des rapports officiels, des recherches universitaires, des enquêtes, des rapports d'ONG, des articles de presse, etc. Les sources utilisées par les auteurs doivent être clairement cité</w:t>
      </w:r>
      <w:r w:rsidR="00AA7251" w:rsidRPr="00D32EBA">
        <w:rPr>
          <w:rFonts w:ascii="Avenir Book" w:hAnsi="Avenir Book" w:cs="Arial"/>
          <w:lang w:val="fr-FR"/>
        </w:rPr>
        <w:t>e</w:t>
      </w:r>
      <w:r w:rsidR="001E2F74" w:rsidRPr="00D32EBA">
        <w:rPr>
          <w:rFonts w:ascii="Avenir Book" w:hAnsi="Avenir Book" w:cs="Arial"/>
          <w:lang w:val="fr-FR"/>
        </w:rPr>
        <w:t>s et, dans la mesure du possible, des informations statistiques à jour devraient être fournies.</w:t>
      </w:r>
    </w:p>
    <w:p w14:paraId="29616910" w14:textId="77777777" w:rsidR="001E2F74" w:rsidRPr="00D32EBA" w:rsidRDefault="00687FD0" w:rsidP="00D32EBA">
      <w:pPr>
        <w:spacing w:line="276" w:lineRule="auto"/>
        <w:jc w:val="both"/>
        <w:rPr>
          <w:rFonts w:ascii="Avenir Book" w:hAnsi="Avenir Book" w:cs="Arial"/>
          <w:lang w:val="fr-FR"/>
        </w:rPr>
      </w:pPr>
      <w:r w:rsidRPr="00D32EBA">
        <w:rPr>
          <w:rFonts w:ascii="Avenir Book" w:hAnsi="Avenir Book" w:cs="Arial"/>
          <w:lang w:val="fr-FR"/>
        </w:rPr>
        <w:t>11</w:t>
      </w:r>
      <w:r w:rsidR="001E2F74" w:rsidRPr="00D32EBA">
        <w:rPr>
          <w:rFonts w:ascii="Avenir Book" w:hAnsi="Avenir Book" w:cs="Arial"/>
          <w:lang w:val="fr-FR"/>
        </w:rPr>
        <w:t>. Le</w:t>
      </w:r>
      <w:r w:rsidR="00AA7251" w:rsidRPr="00D32EBA">
        <w:rPr>
          <w:rFonts w:ascii="Avenir Book" w:hAnsi="Avenir Book" w:cs="Arial"/>
          <w:lang w:val="fr-FR"/>
        </w:rPr>
        <w:t xml:space="preserve"> cas échéant, les </w:t>
      </w:r>
      <w:r w:rsidR="001E2F74" w:rsidRPr="00D32EBA">
        <w:rPr>
          <w:rFonts w:ascii="Avenir Book" w:hAnsi="Avenir Book" w:cs="Arial"/>
          <w:lang w:val="fr-FR"/>
        </w:rPr>
        <w:t>rapports parallèles doivent être accompagnés d'une copie des dispositions pertinentes des principaux textes législatifs, judiciaires, administratifs et autres mentionnés dans le rapport.</w:t>
      </w:r>
    </w:p>
    <w:p w14:paraId="19085A77" w14:textId="2DB938B9" w:rsidR="001E2F74" w:rsidRPr="00D32EBA" w:rsidRDefault="00687FD0" w:rsidP="00D32EBA">
      <w:pPr>
        <w:spacing w:line="276" w:lineRule="auto"/>
        <w:jc w:val="both"/>
        <w:rPr>
          <w:rFonts w:ascii="Avenir Book" w:hAnsi="Avenir Book" w:cs="Arial"/>
          <w:lang w:val="fr-FR"/>
        </w:rPr>
      </w:pPr>
      <w:r w:rsidRPr="00D32EBA">
        <w:rPr>
          <w:rFonts w:ascii="Avenir Book" w:hAnsi="Avenir Book" w:cs="Arial"/>
          <w:lang w:val="fr-FR"/>
        </w:rPr>
        <w:t>12.</w:t>
      </w:r>
      <w:r w:rsidR="001E2F74" w:rsidRPr="00D32EBA">
        <w:rPr>
          <w:rFonts w:ascii="Avenir Book" w:hAnsi="Avenir Book" w:cs="Arial"/>
          <w:lang w:val="fr-FR"/>
        </w:rPr>
        <w:t xml:space="preserve"> Le rapport et tou</w:t>
      </w:r>
      <w:r w:rsidRPr="00D32EBA">
        <w:rPr>
          <w:rFonts w:ascii="Avenir Book" w:hAnsi="Avenir Book" w:cs="Arial"/>
          <w:lang w:val="fr-FR"/>
        </w:rPr>
        <w:t>te la</w:t>
      </w:r>
      <w:r w:rsidR="001E2F74" w:rsidRPr="00D32EBA">
        <w:rPr>
          <w:rFonts w:ascii="Avenir Book" w:hAnsi="Avenir Book" w:cs="Arial"/>
          <w:lang w:val="fr-FR"/>
        </w:rPr>
        <w:t xml:space="preserve"> document</w:t>
      </w:r>
      <w:r w:rsidRPr="00D32EBA">
        <w:rPr>
          <w:rFonts w:ascii="Avenir Book" w:hAnsi="Avenir Book" w:cs="Arial"/>
          <w:lang w:val="fr-FR"/>
        </w:rPr>
        <w:t>ation qui l’</w:t>
      </w:r>
      <w:r w:rsidR="001E2F74" w:rsidRPr="00D32EBA">
        <w:rPr>
          <w:rFonts w:ascii="Avenir Book" w:hAnsi="Avenir Book" w:cs="Arial"/>
          <w:lang w:val="fr-FR"/>
        </w:rPr>
        <w:t>'accompagne</w:t>
      </w:r>
      <w:r w:rsidR="00F210C5" w:rsidRPr="00D32EBA">
        <w:rPr>
          <w:rFonts w:ascii="Avenir Book" w:hAnsi="Avenir Book" w:cs="Arial"/>
          <w:lang w:val="fr-FR"/>
        </w:rPr>
        <w:t xml:space="preserve"> doivent être</w:t>
      </w:r>
      <w:r w:rsidR="001E2F74" w:rsidRPr="00D32EBA">
        <w:rPr>
          <w:rFonts w:ascii="Avenir Book" w:hAnsi="Avenir Book" w:cs="Arial"/>
          <w:lang w:val="fr-FR"/>
        </w:rPr>
        <w:t xml:space="preserve"> rédigés dans au moins une des langues officielles de l'Union africaine.</w:t>
      </w:r>
      <w:r w:rsidR="00096B46" w:rsidRPr="00D32EBA">
        <w:rPr>
          <w:rStyle w:val="FootnoteReference"/>
          <w:rFonts w:ascii="Avenir Book" w:hAnsi="Avenir Book" w:cs="Arial"/>
          <w:lang w:val="fr-FR"/>
        </w:rPr>
        <w:footnoteReference w:id="3"/>
      </w:r>
      <w:r w:rsidR="001E2F74" w:rsidRPr="00D32EBA">
        <w:rPr>
          <w:rFonts w:ascii="Avenir Book" w:hAnsi="Avenir Book" w:cs="Arial"/>
          <w:lang w:val="fr-FR"/>
        </w:rPr>
        <w:t xml:space="preserve"> </w:t>
      </w:r>
      <w:r w:rsidRPr="00D32EBA">
        <w:rPr>
          <w:rFonts w:ascii="Avenir Book" w:hAnsi="Avenir Book" w:cs="Arial"/>
          <w:lang w:val="fr-FR"/>
        </w:rPr>
        <w:t xml:space="preserve">Les rapports doivent être soumis au moins </w:t>
      </w:r>
      <w:r w:rsidR="00B12BC7">
        <w:rPr>
          <w:rFonts w:ascii="Avenir Book" w:hAnsi="Avenir Book" w:cs="Arial"/>
          <w:lang w:val="fr-FR"/>
        </w:rPr>
        <w:t>3</w:t>
      </w:r>
      <w:r w:rsidRPr="00D32EBA">
        <w:rPr>
          <w:rFonts w:ascii="Avenir Book" w:hAnsi="Avenir Book" w:cs="Arial"/>
          <w:lang w:val="fr-FR"/>
        </w:rPr>
        <w:t xml:space="preserve">0 jours avant leur </w:t>
      </w:r>
      <w:r w:rsidR="00F210C5" w:rsidRPr="00D32EBA">
        <w:rPr>
          <w:rFonts w:ascii="Avenir Book" w:hAnsi="Avenir Book" w:cs="Arial"/>
          <w:lang w:val="fr-FR"/>
        </w:rPr>
        <w:t>examen.</w:t>
      </w:r>
    </w:p>
    <w:p w14:paraId="70833DED" w14:textId="77777777" w:rsidR="00C74B0B"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1</w:t>
      </w:r>
      <w:r w:rsidR="00C74B0B" w:rsidRPr="00D32EBA">
        <w:rPr>
          <w:rFonts w:ascii="Avenir Book" w:hAnsi="Avenir Book" w:cs="Arial"/>
          <w:lang w:val="fr-FR"/>
        </w:rPr>
        <w:t>3</w:t>
      </w:r>
      <w:r w:rsidRPr="00D32EBA">
        <w:rPr>
          <w:rFonts w:ascii="Avenir Book" w:hAnsi="Avenir Book" w:cs="Arial"/>
          <w:lang w:val="fr-FR"/>
        </w:rPr>
        <w:t xml:space="preserve">. Le rapport devrait s'efforcer de prendre les mesures </w:t>
      </w:r>
      <w:r w:rsidR="00AA7251" w:rsidRPr="00D32EBA">
        <w:rPr>
          <w:rFonts w:ascii="Avenir Book" w:hAnsi="Avenir Book" w:cs="Arial"/>
          <w:lang w:val="fr-FR"/>
        </w:rPr>
        <w:t>suivantes :</w:t>
      </w:r>
      <w:r w:rsidRPr="00D32EBA">
        <w:rPr>
          <w:rFonts w:ascii="Avenir Book" w:hAnsi="Avenir Book" w:cs="Arial"/>
          <w:lang w:val="fr-FR"/>
        </w:rPr>
        <w:t xml:space="preserve"> </w:t>
      </w:r>
    </w:p>
    <w:p w14:paraId="75EB9DDD" w14:textId="77777777" w:rsidR="00C74B0B" w:rsidRPr="00D32EBA" w:rsidRDefault="00C74B0B" w:rsidP="00D32EBA">
      <w:pPr>
        <w:spacing w:line="276" w:lineRule="auto"/>
        <w:jc w:val="both"/>
        <w:rPr>
          <w:rFonts w:ascii="Avenir Book" w:hAnsi="Avenir Book" w:cs="Arial"/>
          <w:lang w:val="fr-FR"/>
        </w:rPr>
      </w:pPr>
      <w:r w:rsidRPr="00D32EBA">
        <w:rPr>
          <w:rFonts w:ascii="Avenir Book" w:hAnsi="Avenir Book" w:cs="Arial"/>
          <w:lang w:val="fr-FR"/>
        </w:rPr>
        <w:t>a) Observations finales de la Commission sur le rapport d’État antérieur examiné par la Commission (le cas échéant).</w:t>
      </w:r>
    </w:p>
    <w:p w14:paraId="6B140F5C" w14:textId="77777777" w:rsidR="00A55CEF" w:rsidRPr="00D32EBA" w:rsidRDefault="00A55CEF" w:rsidP="00D32EBA">
      <w:pPr>
        <w:spacing w:line="276" w:lineRule="auto"/>
        <w:jc w:val="both"/>
        <w:rPr>
          <w:rFonts w:ascii="Avenir Book" w:hAnsi="Avenir Book" w:cs="Arial"/>
          <w:lang w:val="fr-FR"/>
        </w:rPr>
      </w:pPr>
      <w:r w:rsidRPr="00D32EBA">
        <w:rPr>
          <w:rFonts w:ascii="Avenir Book" w:hAnsi="Avenir Book" w:cs="Arial"/>
          <w:lang w:val="fr-FR"/>
        </w:rPr>
        <w:lastRenderedPageBreak/>
        <w:t xml:space="preserve">b) </w:t>
      </w:r>
      <w:r w:rsidR="001E2F74" w:rsidRPr="00D32EBA">
        <w:rPr>
          <w:rFonts w:ascii="Avenir Book" w:hAnsi="Avenir Book" w:cs="Arial"/>
          <w:lang w:val="fr-FR"/>
        </w:rPr>
        <w:t>Commentaires généraux,</w:t>
      </w:r>
      <w:r w:rsidR="00096B46" w:rsidRPr="00D32EBA">
        <w:rPr>
          <w:rStyle w:val="FootnoteReference"/>
          <w:rFonts w:ascii="Avenir Book" w:hAnsi="Avenir Book" w:cs="Arial"/>
          <w:lang w:val="fr-FR"/>
        </w:rPr>
        <w:footnoteReference w:id="4"/>
      </w:r>
      <w:r w:rsidR="001E2F74" w:rsidRPr="00D32EBA">
        <w:rPr>
          <w:rFonts w:ascii="Avenir Book" w:hAnsi="Avenir Book" w:cs="Arial"/>
          <w:lang w:val="fr-FR"/>
        </w:rPr>
        <w:t xml:space="preserve"> directives,</w:t>
      </w:r>
      <w:r w:rsidR="00096B46" w:rsidRPr="00D32EBA">
        <w:rPr>
          <w:rStyle w:val="FootnoteReference"/>
          <w:rFonts w:ascii="Avenir Book" w:hAnsi="Avenir Book" w:cs="Arial"/>
          <w:lang w:val="fr-FR"/>
        </w:rPr>
        <w:footnoteReference w:id="5"/>
      </w:r>
      <w:r w:rsidR="001E2F74" w:rsidRPr="00D32EBA">
        <w:rPr>
          <w:rFonts w:ascii="Avenir Book" w:hAnsi="Avenir Book" w:cs="Arial"/>
          <w:lang w:val="fr-FR"/>
        </w:rPr>
        <w:t xml:space="preserve"> déclarations,</w:t>
      </w:r>
      <w:r w:rsidR="00CA39B9" w:rsidRPr="00D32EBA">
        <w:rPr>
          <w:rStyle w:val="FootnoteReference"/>
          <w:rFonts w:ascii="Avenir Book" w:hAnsi="Avenir Book" w:cs="Arial"/>
          <w:lang w:val="fr-FR"/>
        </w:rPr>
        <w:footnoteReference w:id="6"/>
      </w:r>
      <w:r w:rsidR="001E2F74" w:rsidRPr="00D32EBA">
        <w:rPr>
          <w:rFonts w:ascii="Avenir Book" w:hAnsi="Avenir Book" w:cs="Arial"/>
          <w:lang w:val="fr-FR"/>
        </w:rPr>
        <w:t xml:space="preserve"> résolutions thématiques</w:t>
      </w:r>
      <w:r w:rsidR="00CA39B9" w:rsidRPr="00D32EBA">
        <w:rPr>
          <w:rStyle w:val="FootnoteReference"/>
          <w:rFonts w:ascii="Avenir Book" w:hAnsi="Avenir Book" w:cs="Arial"/>
          <w:lang w:val="fr-FR"/>
        </w:rPr>
        <w:footnoteReference w:id="7"/>
      </w:r>
      <w:r w:rsidR="001E2F74" w:rsidRPr="00D32EBA">
        <w:rPr>
          <w:rFonts w:ascii="Avenir Book" w:hAnsi="Avenir Book" w:cs="Arial"/>
          <w:lang w:val="fr-FR"/>
        </w:rPr>
        <w:t xml:space="preserve"> et résolutions </w:t>
      </w:r>
      <w:r w:rsidR="00E804D4" w:rsidRPr="00D32EBA">
        <w:rPr>
          <w:rFonts w:ascii="Avenir Book" w:hAnsi="Avenir Book" w:cs="Arial"/>
          <w:lang w:val="fr-FR"/>
        </w:rPr>
        <w:t xml:space="preserve">sp2cifiaues adoptées </w:t>
      </w:r>
      <w:r w:rsidR="001E2F74" w:rsidRPr="00D32EBA">
        <w:rPr>
          <w:rFonts w:ascii="Avenir Book" w:hAnsi="Avenir Book" w:cs="Arial"/>
          <w:lang w:val="fr-FR"/>
        </w:rPr>
        <w:t xml:space="preserve">par la Commission africaine </w:t>
      </w:r>
      <w:r w:rsidR="00C74B0B" w:rsidRPr="00D32EBA">
        <w:rPr>
          <w:rFonts w:ascii="Avenir Book" w:hAnsi="Avenir Book" w:cs="Arial"/>
          <w:lang w:val="fr-FR"/>
        </w:rPr>
        <w:t>par pays</w:t>
      </w:r>
      <w:r w:rsidR="00E804D4" w:rsidRPr="00D32EBA">
        <w:rPr>
          <w:rFonts w:ascii="Avenir Book" w:hAnsi="Avenir Book" w:cs="Arial"/>
          <w:lang w:val="fr-FR"/>
        </w:rPr>
        <w:t xml:space="preserve"> </w:t>
      </w:r>
      <w:r w:rsidR="001E2F74" w:rsidRPr="00D32EBA">
        <w:rPr>
          <w:rFonts w:ascii="Avenir Book" w:hAnsi="Avenir Book" w:cs="Arial"/>
          <w:lang w:val="fr-FR"/>
        </w:rPr>
        <w:t>(dans la mesure où elles sont pertinentes).</w:t>
      </w:r>
      <w:r w:rsidR="00CA39B9" w:rsidRPr="00D32EBA">
        <w:rPr>
          <w:rStyle w:val="FootnoteReference"/>
          <w:rFonts w:ascii="Avenir Book" w:hAnsi="Avenir Book" w:cs="Arial"/>
          <w:lang w:val="fr-FR"/>
        </w:rPr>
        <w:footnoteReference w:id="8"/>
      </w:r>
    </w:p>
    <w:p w14:paraId="7B9E21CC" w14:textId="77777777" w:rsidR="00A55CEF" w:rsidRPr="00D32EBA" w:rsidRDefault="00A55CEF" w:rsidP="00D32EBA">
      <w:pPr>
        <w:spacing w:line="276" w:lineRule="auto"/>
        <w:jc w:val="both"/>
        <w:rPr>
          <w:rFonts w:ascii="Avenir Book" w:hAnsi="Avenir Book" w:cs="Arial"/>
          <w:lang w:val="fr-FR"/>
        </w:rPr>
      </w:pPr>
      <w:r w:rsidRPr="00D32EBA">
        <w:rPr>
          <w:rFonts w:ascii="Avenir Book" w:hAnsi="Avenir Book" w:cs="Arial"/>
          <w:lang w:val="fr-FR"/>
        </w:rPr>
        <w:t>c) Conclusions</w:t>
      </w:r>
      <w:r w:rsidR="00064A5A" w:rsidRPr="00D32EBA">
        <w:rPr>
          <w:rFonts w:ascii="Avenir Book" w:hAnsi="Avenir Book" w:cs="Arial"/>
          <w:lang w:val="fr-FR"/>
        </w:rPr>
        <w:t xml:space="preserve"> (</w:t>
      </w:r>
      <w:r w:rsidR="001E2F74" w:rsidRPr="00D32EBA">
        <w:rPr>
          <w:rFonts w:ascii="Avenir Book" w:hAnsi="Avenir Book" w:cs="Arial"/>
          <w:lang w:val="fr-FR"/>
        </w:rPr>
        <w:t>"décisions") (en particulier de recommandations correctives) concernant des communications contre un État spécifique (ou contre d'autres États dans la mesure où elles sont susceptibles de présenter un intérêt.</w:t>
      </w:r>
    </w:p>
    <w:p w14:paraId="7C83862B" w14:textId="77777777" w:rsidR="00064A5A" w:rsidRPr="00D32EBA" w:rsidRDefault="00A55CEF" w:rsidP="00D32EBA">
      <w:pPr>
        <w:spacing w:line="276" w:lineRule="auto"/>
        <w:jc w:val="both"/>
        <w:rPr>
          <w:rFonts w:ascii="Avenir Book" w:hAnsi="Avenir Book" w:cs="Arial"/>
          <w:lang w:val="fr-FR"/>
        </w:rPr>
      </w:pPr>
      <w:r w:rsidRPr="00D32EBA">
        <w:rPr>
          <w:rFonts w:ascii="Avenir Book" w:hAnsi="Avenir Book" w:cs="Arial"/>
          <w:lang w:val="fr-FR"/>
        </w:rPr>
        <w:t xml:space="preserve">d) d) Les rapports peuvent également intégrer des questions émergentes relatives aux droits de l'homme, ainsi que des actions / inactions pertinentes de l'État à l'égard d'autres mécanismes </w:t>
      </w:r>
      <w:r w:rsidRPr="00D32EBA">
        <w:rPr>
          <w:rFonts w:ascii="Avenir Book" w:hAnsi="Avenir Book" w:cs="Arial"/>
          <w:lang w:val="fr-FR"/>
        </w:rPr>
        <w:lastRenderedPageBreak/>
        <w:t>de défense des droits de l'homme tels que les Nations Unies (ONU). Celles-ci doivent être mentionnées en mode référence et ne pas entrer dans les détails.</w:t>
      </w:r>
    </w:p>
    <w:p w14:paraId="5CBF1196" w14:textId="77777777" w:rsidR="001E2F74" w:rsidRPr="00D32EBA" w:rsidRDefault="00A55CEF" w:rsidP="00D32EBA">
      <w:pPr>
        <w:spacing w:line="276" w:lineRule="auto"/>
        <w:jc w:val="both"/>
        <w:rPr>
          <w:rFonts w:ascii="Avenir Book" w:hAnsi="Avenir Book" w:cs="Arial"/>
          <w:lang w:val="fr-FR"/>
        </w:rPr>
      </w:pPr>
      <w:r w:rsidRPr="00D32EBA">
        <w:rPr>
          <w:rFonts w:ascii="Avenir Book" w:hAnsi="Avenir Book" w:cs="Arial"/>
          <w:lang w:val="fr-FR"/>
        </w:rPr>
        <w:t>e) Le rapport devrait fournir des informations sur tout autre domaine supplémentaire demandé par les directives de rapport des États adoptées par la Commission africaine.</w:t>
      </w:r>
      <w:r w:rsidR="007B3746" w:rsidRPr="00D32EBA">
        <w:rPr>
          <w:rStyle w:val="FootnoteReference"/>
          <w:rFonts w:ascii="Avenir Book" w:hAnsi="Avenir Book" w:cs="Arial"/>
          <w:lang w:val="fr-FR"/>
        </w:rPr>
        <w:footnoteReference w:id="9"/>
      </w:r>
    </w:p>
    <w:p w14:paraId="29128BF9" w14:textId="77777777" w:rsidR="007B3746" w:rsidRPr="00D32EBA" w:rsidRDefault="007B3746" w:rsidP="00D32EBA">
      <w:pPr>
        <w:spacing w:line="276" w:lineRule="auto"/>
        <w:jc w:val="both"/>
        <w:rPr>
          <w:rFonts w:ascii="Avenir Book" w:hAnsi="Avenir Book" w:cs="Arial"/>
          <w:lang w:val="fr-FR"/>
        </w:rPr>
      </w:pPr>
    </w:p>
    <w:p w14:paraId="47909930" w14:textId="77777777" w:rsidR="00685301" w:rsidRPr="00D32EBA" w:rsidRDefault="00C74B0B" w:rsidP="00D32EBA">
      <w:pPr>
        <w:spacing w:line="276" w:lineRule="auto"/>
        <w:jc w:val="both"/>
        <w:rPr>
          <w:rFonts w:ascii="Avenir Book" w:hAnsi="Avenir Book" w:cs="Arial"/>
          <w:b/>
          <w:lang w:val="fr-FR"/>
        </w:rPr>
      </w:pPr>
      <w:r w:rsidRPr="00D32EBA">
        <w:rPr>
          <w:rFonts w:ascii="Avenir Book" w:hAnsi="Avenir Book" w:cs="Arial"/>
          <w:b/>
          <w:lang w:val="fr-FR"/>
        </w:rPr>
        <w:t xml:space="preserve">V. </w:t>
      </w:r>
      <w:r w:rsidR="001E2F74" w:rsidRPr="00D32EBA">
        <w:rPr>
          <w:rFonts w:ascii="Avenir Book" w:hAnsi="Avenir Book" w:cs="Arial"/>
          <w:b/>
          <w:lang w:val="fr-FR"/>
        </w:rPr>
        <w:t>FORMAT ET CONTENU DE SHADOW REPORT</w:t>
      </w:r>
    </w:p>
    <w:p w14:paraId="11519617" w14:textId="77777777" w:rsidR="001E2F74" w:rsidRPr="00D32EBA" w:rsidRDefault="001E2F74" w:rsidP="00D32EBA">
      <w:pPr>
        <w:spacing w:line="276" w:lineRule="auto"/>
        <w:jc w:val="both"/>
        <w:rPr>
          <w:rFonts w:ascii="Avenir Book" w:hAnsi="Avenir Book" w:cs="Arial"/>
          <w:b/>
          <w:lang w:val="fr-FR"/>
        </w:rPr>
      </w:pPr>
      <w:r w:rsidRPr="00D32EBA">
        <w:rPr>
          <w:rFonts w:ascii="Avenir Book" w:hAnsi="Avenir Book" w:cs="Arial"/>
          <w:b/>
          <w:lang w:val="fr-FR"/>
        </w:rPr>
        <w:t>A. FORMAT</w:t>
      </w:r>
    </w:p>
    <w:p w14:paraId="01F7A70F"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14. Un rapport parallèle devrait comprendre les éléments suivants, en fonction de l’orientation thématique du rapport.</w:t>
      </w:r>
    </w:p>
    <w:p w14:paraId="14D08E7E"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a) </w:t>
      </w:r>
      <w:r w:rsidRPr="00D32EBA">
        <w:rPr>
          <w:rFonts w:ascii="Avenir Book" w:hAnsi="Avenir Book" w:cs="Arial"/>
          <w:i/>
          <w:lang w:val="fr-FR"/>
        </w:rPr>
        <w:t xml:space="preserve">Page de </w:t>
      </w:r>
      <w:r w:rsidR="00064A5A" w:rsidRPr="00D32EBA">
        <w:rPr>
          <w:rFonts w:ascii="Avenir Book" w:hAnsi="Avenir Book" w:cs="Arial"/>
          <w:i/>
          <w:lang w:val="fr-FR"/>
        </w:rPr>
        <w:t>couverture</w:t>
      </w:r>
      <w:r w:rsidR="00064A5A" w:rsidRPr="00D32EBA">
        <w:rPr>
          <w:rFonts w:ascii="Avenir Book" w:hAnsi="Avenir Book" w:cs="Arial"/>
          <w:lang w:val="fr-FR"/>
        </w:rPr>
        <w:t xml:space="preserve"> :</w:t>
      </w:r>
      <w:r w:rsidRPr="00D32EBA">
        <w:rPr>
          <w:rFonts w:ascii="Avenir Book" w:hAnsi="Avenir Book" w:cs="Arial"/>
          <w:lang w:val="fr-FR"/>
        </w:rPr>
        <w:t xml:space="preserve"> la page de couverture du rapport </w:t>
      </w:r>
      <w:r w:rsidR="00064A5A" w:rsidRPr="00D32EBA">
        <w:rPr>
          <w:rFonts w:ascii="Avenir Book" w:hAnsi="Avenir Book" w:cs="Arial"/>
          <w:lang w:val="fr-FR"/>
        </w:rPr>
        <w:t>parallèle doit</w:t>
      </w:r>
      <w:r w:rsidRPr="00D32EBA">
        <w:rPr>
          <w:rFonts w:ascii="Avenir Book" w:hAnsi="Avenir Book" w:cs="Arial"/>
          <w:lang w:val="fr-FR"/>
        </w:rPr>
        <w:t xml:space="preserve"> clairement identifier les organisations soumissionnaires (y compris l'en-tête, le nom et l'acronyme, le logo, la page Web, l'adresse de courrier électronique et postal, etc.). S'il s'agit d'une soumission conjointe, cela devrait être indiqué, par exemple, par une liste d'organisations figurant sous forme de note de fin sur la page de couverture ou sous forme d'annexe au document.</w:t>
      </w:r>
    </w:p>
    <w:p w14:paraId="1FF7396A"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b) </w:t>
      </w:r>
      <w:r w:rsidRPr="00D32EBA">
        <w:rPr>
          <w:rFonts w:ascii="Avenir Book" w:hAnsi="Avenir Book" w:cs="Arial"/>
          <w:i/>
          <w:lang w:val="fr-FR"/>
        </w:rPr>
        <w:t xml:space="preserve">Table des </w:t>
      </w:r>
      <w:r w:rsidR="00064A5A" w:rsidRPr="00D32EBA">
        <w:rPr>
          <w:rFonts w:ascii="Avenir Book" w:hAnsi="Avenir Book" w:cs="Arial"/>
          <w:i/>
          <w:lang w:val="fr-FR"/>
        </w:rPr>
        <w:t>matières</w:t>
      </w:r>
      <w:r w:rsidR="00064A5A" w:rsidRPr="00D32EBA">
        <w:rPr>
          <w:rFonts w:ascii="Avenir Book" w:hAnsi="Avenir Book" w:cs="Arial"/>
          <w:lang w:val="fr-FR"/>
        </w:rPr>
        <w:t xml:space="preserve"> :</w:t>
      </w:r>
      <w:r w:rsidRPr="00D32EBA">
        <w:rPr>
          <w:rFonts w:ascii="Avenir Book" w:hAnsi="Avenir Book" w:cs="Arial"/>
          <w:lang w:val="fr-FR"/>
        </w:rPr>
        <w:t xml:space="preserve"> pour que le rapport soit convivial, incluez une table des matières et les numéros de page.</w:t>
      </w:r>
    </w:p>
    <w:p w14:paraId="6A62667B"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c</w:t>
      </w:r>
      <w:r w:rsidRPr="00D32EBA">
        <w:rPr>
          <w:rFonts w:ascii="Avenir Book" w:hAnsi="Avenir Book" w:cs="Arial"/>
          <w:i/>
          <w:lang w:val="fr-FR"/>
        </w:rPr>
        <w:t xml:space="preserve">) </w:t>
      </w:r>
      <w:r w:rsidR="00064A5A" w:rsidRPr="00D32EBA">
        <w:rPr>
          <w:rFonts w:ascii="Avenir Book" w:hAnsi="Avenir Book" w:cs="Arial"/>
          <w:i/>
          <w:lang w:val="fr-FR"/>
        </w:rPr>
        <w:t>Résumé</w:t>
      </w:r>
      <w:r w:rsidR="00064A5A" w:rsidRPr="00D32EBA">
        <w:rPr>
          <w:rFonts w:ascii="Avenir Book" w:hAnsi="Avenir Book" w:cs="Arial"/>
          <w:lang w:val="fr-FR"/>
        </w:rPr>
        <w:t xml:space="preserve"> :</w:t>
      </w:r>
      <w:r w:rsidRPr="00D32EBA">
        <w:rPr>
          <w:rFonts w:ascii="Avenir Book" w:hAnsi="Avenir Book" w:cs="Arial"/>
          <w:lang w:val="fr-FR"/>
        </w:rPr>
        <w:t xml:space="preserve"> donnez un aperçu des principaux points du rapport. </w:t>
      </w:r>
      <w:r w:rsidR="00064A5A" w:rsidRPr="00D32EBA">
        <w:rPr>
          <w:rFonts w:ascii="Avenir Book" w:hAnsi="Avenir Book" w:cs="Arial"/>
          <w:lang w:val="fr-FR"/>
        </w:rPr>
        <w:t>Les</w:t>
      </w:r>
      <w:r w:rsidRPr="00D32EBA">
        <w:rPr>
          <w:rFonts w:ascii="Avenir Book" w:hAnsi="Avenir Book" w:cs="Arial"/>
          <w:lang w:val="fr-FR"/>
        </w:rPr>
        <w:t xml:space="preserve"> preuves / données incluses pour appuyer les points </w:t>
      </w:r>
      <w:r w:rsidR="00064A5A" w:rsidRPr="00D32EBA">
        <w:rPr>
          <w:rFonts w:ascii="Avenir Book" w:hAnsi="Avenir Book" w:cs="Arial"/>
          <w:lang w:val="fr-FR"/>
        </w:rPr>
        <w:t>principaux ;</w:t>
      </w:r>
      <w:r w:rsidRPr="00D32EBA">
        <w:rPr>
          <w:rFonts w:ascii="Avenir Book" w:hAnsi="Avenir Book" w:cs="Arial"/>
          <w:lang w:val="fr-FR"/>
        </w:rPr>
        <w:t xml:space="preserve"> questions et recommandations proposées pour que le gouvernement prenne des mesures pour régler les principaux problèmes, dans un langage que la Commission peut utiliser dans ses observations finales. Un résumé de </w:t>
      </w:r>
      <w:r w:rsidR="00270DE0" w:rsidRPr="00D32EBA">
        <w:rPr>
          <w:rFonts w:ascii="Avenir Book" w:hAnsi="Avenir Book" w:cs="Arial"/>
          <w:lang w:val="fr-FR"/>
        </w:rPr>
        <w:t>1</w:t>
      </w:r>
      <w:r w:rsidRPr="00D32EBA">
        <w:rPr>
          <w:rFonts w:ascii="Avenir Book" w:hAnsi="Avenir Book" w:cs="Arial"/>
          <w:lang w:val="fr-FR"/>
        </w:rPr>
        <w:t xml:space="preserve"> page doit être placé au début du document.</w:t>
      </w:r>
    </w:p>
    <w:p w14:paraId="5C0267C1"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d) </w:t>
      </w:r>
      <w:r w:rsidR="00064A5A" w:rsidRPr="00D32EBA">
        <w:rPr>
          <w:rFonts w:ascii="Avenir Book" w:hAnsi="Avenir Book" w:cs="Arial"/>
          <w:i/>
          <w:lang w:val="fr-FR"/>
        </w:rPr>
        <w:t xml:space="preserve">Introduction </w:t>
      </w:r>
      <w:r w:rsidR="00064A5A" w:rsidRPr="00D32EBA">
        <w:rPr>
          <w:rFonts w:ascii="Avenir Book" w:hAnsi="Avenir Book" w:cs="Arial"/>
          <w:lang w:val="fr-FR"/>
        </w:rPr>
        <w:t>:</w:t>
      </w:r>
      <w:r w:rsidRPr="00D32EBA">
        <w:rPr>
          <w:rFonts w:ascii="Avenir Book" w:hAnsi="Avenir Book" w:cs="Arial"/>
          <w:lang w:val="fr-FR"/>
        </w:rPr>
        <w:t xml:space="preserve"> Fournir des informations factuelles générales sur l'État partie concerné. En particulier, fournissez des informations sur la structure, le mode de gouvernance et tout changement important survenu au cours de la période de référence. Indiquez également les informations introductives qui pourraient intéresser la Commission dans son processus d'évaluation du rapport sur les préoccupations de l'État partie. Cette section peut également indiquer le niveau de consultation des parties prenantes dans lequel l'État partie s'est engagé lors du processus de rédaction du rapport étatique. Cependant, il faut prendre soin de ne pas </w:t>
      </w:r>
      <w:r w:rsidRPr="00D32EBA">
        <w:rPr>
          <w:rFonts w:ascii="Avenir Book" w:hAnsi="Avenir Book" w:cs="Arial"/>
          <w:lang w:val="fr-FR"/>
        </w:rPr>
        <w:lastRenderedPageBreak/>
        <w:t>en faire une longue explication ni de dupliquer les informations déjà fournies dans le rapport étatique.</w:t>
      </w:r>
    </w:p>
    <w:p w14:paraId="6353469B"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e) Dans la mesure du possible, structurez le rapport parallèle pour chaque </w:t>
      </w:r>
      <w:r w:rsidR="00064A5A" w:rsidRPr="00D32EBA">
        <w:rPr>
          <w:rFonts w:ascii="Avenir Book" w:hAnsi="Avenir Book" w:cs="Arial"/>
          <w:lang w:val="fr-FR"/>
        </w:rPr>
        <w:t>problème :</w:t>
      </w:r>
    </w:p>
    <w:p w14:paraId="0CC88CF1" w14:textId="77777777" w:rsidR="00C57DC5" w:rsidRPr="00D32EBA" w:rsidRDefault="00C57DC5" w:rsidP="00D32EBA">
      <w:pPr>
        <w:pStyle w:val="ListParagraph"/>
        <w:numPr>
          <w:ilvl w:val="0"/>
          <w:numId w:val="3"/>
        </w:numPr>
        <w:spacing w:line="276" w:lineRule="auto"/>
        <w:jc w:val="both"/>
        <w:rPr>
          <w:rFonts w:ascii="Avenir Book" w:hAnsi="Avenir Book" w:cs="Arial"/>
          <w:lang w:val="fr-FR"/>
        </w:rPr>
      </w:pPr>
      <w:r w:rsidRPr="00D32EBA">
        <w:rPr>
          <w:rFonts w:ascii="Avenir Book" w:hAnsi="Avenir Book" w:cs="Arial"/>
          <w:lang w:val="fr-FR"/>
        </w:rPr>
        <w:t>Identifie</w:t>
      </w:r>
      <w:r w:rsidR="00BE5223" w:rsidRPr="00D32EBA">
        <w:rPr>
          <w:rFonts w:ascii="Avenir Book" w:hAnsi="Avenir Book" w:cs="Arial"/>
          <w:lang w:val="fr-FR"/>
        </w:rPr>
        <w:t>r</w:t>
      </w:r>
      <w:r w:rsidRPr="00D32EBA">
        <w:rPr>
          <w:rFonts w:ascii="Avenir Book" w:hAnsi="Avenir Book" w:cs="Arial"/>
          <w:lang w:val="fr-FR"/>
        </w:rPr>
        <w:t xml:space="preserve"> le problème comme indiqué dans le rapport de l’état (faites référence au paragraphe spécifique ou, s’il n’y a pas de paragraphe, la page spécifique), indiquez à quelle version linguistique du rapport d'état référence est faite.</w:t>
      </w:r>
    </w:p>
    <w:p w14:paraId="04D3AADC" w14:textId="77777777" w:rsidR="001E2F74" w:rsidRPr="00D32EBA" w:rsidRDefault="001E2F74" w:rsidP="00D32EBA">
      <w:pPr>
        <w:pStyle w:val="ListParagraph"/>
        <w:numPr>
          <w:ilvl w:val="0"/>
          <w:numId w:val="3"/>
        </w:numPr>
        <w:spacing w:line="276" w:lineRule="auto"/>
        <w:jc w:val="both"/>
        <w:rPr>
          <w:rFonts w:ascii="Avenir Book" w:hAnsi="Avenir Book" w:cs="Arial"/>
          <w:lang w:val="fr-FR"/>
        </w:rPr>
      </w:pPr>
      <w:r w:rsidRPr="00D32EBA">
        <w:rPr>
          <w:rFonts w:ascii="Avenir Book" w:hAnsi="Avenir Book" w:cs="Arial"/>
          <w:lang w:val="fr-FR"/>
        </w:rPr>
        <w:t>Indique</w:t>
      </w:r>
      <w:r w:rsidR="00BE5223" w:rsidRPr="00D32EBA">
        <w:rPr>
          <w:rFonts w:ascii="Avenir Book" w:hAnsi="Avenir Book" w:cs="Arial"/>
          <w:lang w:val="fr-FR"/>
        </w:rPr>
        <w:t>r</w:t>
      </w:r>
      <w:r w:rsidRPr="00D32EBA">
        <w:rPr>
          <w:rFonts w:ascii="Avenir Book" w:hAnsi="Avenir Book" w:cs="Arial"/>
          <w:lang w:val="fr-FR"/>
        </w:rPr>
        <w:t>, avec des preuves à l'appui, pourquoi la position énoncée par l'État est inexacte. Fournissez la version correcte / alternative et indiquez pourquoi la position réelle est préoccupante.</w:t>
      </w:r>
    </w:p>
    <w:p w14:paraId="474E5AF7" w14:textId="77777777" w:rsidR="001E2F74" w:rsidRPr="00D32EBA" w:rsidRDefault="001E2F74" w:rsidP="00D32EBA">
      <w:pPr>
        <w:pStyle w:val="ListParagraph"/>
        <w:numPr>
          <w:ilvl w:val="0"/>
          <w:numId w:val="3"/>
        </w:numPr>
        <w:spacing w:line="276" w:lineRule="auto"/>
        <w:jc w:val="both"/>
        <w:rPr>
          <w:rFonts w:ascii="Avenir Book" w:hAnsi="Avenir Book" w:cs="Arial"/>
          <w:lang w:val="fr-FR"/>
        </w:rPr>
      </w:pPr>
      <w:r w:rsidRPr="00D32EBA">
        <w:rPr>
          <w:rFonts w:ascii="Avenir Book" w:hAnsi="Avenir Book" w:cs="Arial"/>
          <w:lang w:val="fr-FR"/>
        </w:rPr>
        <w:t>Formule</w:t>
      </w:r>
      <w:r w:rsidR="00BE5223" w:rsidRPr="00D32EBA">
        <w:rPr>
          <w:rFonts w:ascii="Avenir Book" w:hAnsi="Avenir Book" w:cs="Arial"/>
          <w:lang w:val="fr-FR"/>
        </w:rPr>
        <w:t>r</w:t>
      </w:r>
      <w:r w:rsidRPr="00D32EBA">
        <w:rPr>
          <w:rFonts w:ascii="Avenir Book" w:hAnsi="Avenir Book" w:cs="Arial"/>
          <w:lang w:val="fr-FR"/>
        </w:rPr>
        <w:t xml:space="preserve"> les questions que la Commission pourrait poser à la délégation d’État, en vous référant aux questions spécifiques soulevées ci-dessus.</w:t>
      </w:r>
    </w:p>
    <w:p w14:paraId="2404938B" w14:textId="77777777" w:rsidR="001E2F74" w:rsidRPr="00D32EBA" w:rsidRDefault="001E2F74" w:rsidP="00D32EBA">
      <w:pPr>
        <w:pStyle w:val="ListParagraph"/>
        <w:numPr>
          <w:ilvl w:val="0"/>
          <w:numId w:val="3"/>
        </w:numPr>
        <w:spacing w:line="276" w:lineRule="auto"/>
        <w:jc w:val="both"/>
        <w:rPr>
          <w:rFonts w:ascii="Avenir Book" w:hAnsi="Avenir Book" w:cs="Arial"/>
          <w:lang w:val="fr-FR"/>
        </w:rPr>
      </w:pPr>
      <w:r w:rsidRPr="00D32EBA">
        <w:rPr>
          <w:rFonts w:ascii="Avenir Book" w:hAnsi="Avenir Book" w:cs="Arial"/>
          <w:lang w:val="fr-FR"/>
        </w:rPr>
        <w:t>Formule</w:t>
      </w:r>
      <w:r w:rsidR="00BE5223" w:rsidRPr="00D32EBA">
        <w:rPr>
          <w:rFonts w:ascii="Avenir Book" w:hAnsi="Avenir Book" w:cs="Arial"/>
          <w:lang w:val="fr-FR"/>
        </w:rPr>
        <w:t>r</w:t>
      </w:r>
      <w:r w:rsidRPr="00D32EBA">
        <w:rPr>
          <w:rFonts w:ascii="Avenir Book" w:hAnsi="Avenir Book" w:cs="Arial"/>
          <w:lang w:val="fr-FR"/>
        </w:rPr>
        <w:t xml:space="preserve"> un projet d’observations finales sur chaque question, pour examen par la Commission.</w:t>
      </w:r>
    </w:p>
    <w:p w14:paraId="5E9CFEDB" w14:textId="77777777" w:rsidR="00697C6C"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f) </w:t>
      </w:r>
      <w:r w:rsidR="00BE5223" w:rsidRPr="00D32EBA">
        <w:rPr>
          <w:rFonts w:ascii="Avenir Book" w:hAnsi="Avenir Book" w:cs="Arial"/>
          <w:i/>
          <w:lang w:val="fr-FR"/>
        </w:rPr>
        <w:t>Annexe :</w:t>
      </w:r>
      <w:r w:rsidRPr="00D32EBA">
        <w:rPr>
          <w:rFonts w:ascii="Avenir Book" w:hAnsi="Avenir Book" w:cs="Arial"/>
          <w:lang w:val="fr-FR"/>
        </w:rPr>
        <w:t xml:space="preserve"> si </w:t>
      </w:r>
      <w:r w:rsidR="00BE5223" w:rsidRPr="00D32EBA">
        <w:rPr>
          <w:rFonts w:ascii="Avenir Book" w:hAnsi="Avenir Book" w:cs="Arial"/>
          <w:lang w:val="fr-FR"/>
        </w:rPr>
        <w:t>nécessaire ;</w:t>
      </w:r>
      <w:r w:rsidRPr="00D32EBA">
        <w:rPr>
          <w:rFonts w:ascii="Avenir Book" w:hAnsi="Avenir Book" w:cs="Arial"/>
          <w:lang w:val="fr-FR"/>
        </w:rPr>
        <w:t xml:space="preserve"> </w:t>
      </w:r>
      <w:r w:rsidR="00BE5223" w:rsidRPr="00D32EBA">
        <w:rPr>
          <w:rFonts w:ascii="Avenir Book" w:hAnsi="Avenir Book" w:cs="Arial"/>
          <w:lang w:val="fr-FR"/>
        </w:rPr>
        <w:t xml:space="preserve">on </w:t>
      </w:r>
      <w:r w:rsidRPr="00D32EBA">
        <w:rPr>
          <w:rFonts w:ascii="Avenir Book" w:hAnsi="Avenir Book" w:cs="Arial"/>
          <w:lang w:val="fr-FR"/>
        </w:rPr>
        <w:t>peut inclure des textes de lois importantes, des listes de références ou des participants dans la préparation de rapports alternatifs, des clips médiatiques, etc.).</w:t>
      </w:r>
    </w:p>
    <w:p w14:paraId="47E9FCB6" w14:textId="77777777" w:rsidR="00685301" w:rsidRDefault="00685301" w:rsidP="00D32EBA">
      <w:pPr>
        <w:spacing w:line="276" w:lineRule="auto"/>
        <w:jc w:val="both"/>
        <w:rPr>
          <w:rFonts w:ascii="Avenir Book" w:hAnsi="Avenir Book" w:cs="Arial"/>
          <w:b/>
          <w:lang w:val="fr-FR"/>
        </w:rPr>
      </w:pPr>
    </w:p>
    <w:p w14:paraId="7690B432" w14:textId="77777777" w:rsidR="001E2F74" w:rsidRPr="00D32EBA" w:rsidRDefault="001E2F74" w:rsidP="00D32EBA">
      <w:pPr>
        <w:spacing w:line="276" w:lineRule="auto"/>
        <w:jc w:val="both"/>
        <w:rPr>
          <w:rFonts w:ascii="Avenir Book" w:hAnsi="Avenir Book" w:cs="Arial"/>
          <w:b/>
          <w:lang w:val="fr-FR"/>
        </w:rPr>
      </w:pPr>
      <w:r w:rsidRPr="00D32EBA">
        <w:rPr>
          <w:rFonts w:ascii="Avenir Book" w:hAnsi="Avenir Book" w:cs="Arial"/>
          <w:b/>
          <w:lang w:val="fr-FR"/>
        </w:rPr>
        <w:t>B. CONTENU</w:t>
      </w:r>
    </w:p>
    <w:p w14:paraId="285DD974" w14:textId="77777777" w:rsidR="001E2F74" w:rsidRPr="00D32EBA" w:rsidRDefault="00C74B0B" w:rsidP="00D32EBA">
      <w:pPr>
        <w:spacing w:line="276" w:lineRule="auto"/>
        <w:jc w:val="both"/>
        <w:rPr>
          <w:rFonts w:ascii="Avenir Book" w:hAnsi="Avenir Book" w:cs="Arial"/>
          <w:b/>
          <w:lang w:val="fr-FR"/>
        </w:rPr>
      </w:pPr>
      <w:r w:rsidRPr="00D32EBA">
        <w:rPr>
          <w:rFonts w:ascii="Avenir Book" w:hAnsi="Avenir Book" w:cs="Arial"/>
          <w:b/>
          <w:lang w:val="fr-FR"/>
        </w:rPr>
        <w:t>i</w:t>
      </w:r>
      <w:r w:rsidR="001E2F74" w:rsidRPr="00D32EBA">
        <w:rPr>
          <w:rFonts w:ascii="Avenir Book" w:hAnsi="Avenir Book" w:cs="Arial"/>
          <w:b/>
          <w:lang w:val="fr-FR"/>
        </w:rPr>
        <w:t>. État de la mise en œuvre générale de la Charte africaine et du Protocole de Maputo</w:t>
      </w:r>
    </w:p>
    <w:p w14:paraId="336BF136" w14:textId="77777777" w:rsidR="007B3746"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15.</w:t>
      </w:r>
      <w:r w:rsidR="00C74B0B" w:rsidRPr="00D32EBA">
        <w:rPr>
          <w:rFonts w:ascii="Avenir Book" w:hAnsi="Avenir Book" w:cs="Arial"/>
          <w:lang w:val="fr-FR"/>
        </w:rPr>
        <w:t xml:space="preserve"> Pour rendre compte de l'état de la mise en œuvre de la Charte africaine et / ou du Protocole de Maputo, les organisations ou individus possédant les compétences appropriées doivent réfléchir et analyser les informations fournies dans les rapports des États ou fournir des informations de fond et objectives démontrant les mesures prises par les États parties concernés</w:t>
      </w:r>
      <w:r w:rsidR="007B3746" w:rsidRPr="00D32EBA">
        <w:rPr>
          <w:rFonts w:ascii="Avenir Book" w:hAnsi="Avenir Book" w:cs="Arial"/>
          <w:lang w:val="fr-FR"/>
        </w:rPr>
        <w:t xml:space="preserve"> pour mettre</w:t>
      </w:r>
      <w:r w:rsidR="00C74B0B" w:rsidRPr="00D32EBA">
        <w:rPr>
          <w:rFonts w:ascii="Avenir Book" w:hAnsi="Avenir Book" w:cs="Arial"/>
          <w:lang w:val="fr-FR"/>
        </w:rPr>
        <w:t xml:space="preserve"> en œuvre la Charte africaine et / ou le protocole de Maputo.</w:t>
      </w:r>
    </w:p>
    <w:p w14:paraId="4F1175B0" w14:textId="77777777" w:rsidR="007B3746"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16.</w:t>
      </w:r>
      <w:r w:rsidR="00C74B0B" w:rsidRPr="00D32EBA">
        <w:rPr>
          <w:rFonts w:ascii="Avenir Book" w:hAnsi="Avenir Book" w:cs="Arial"/>
          <w:i/>
          <w:lang w:val="fr-FR"/>
        </w:rPr>
        <w:t xml:space="preserve"> </w:t>
      </w:r>
      <w:r w:rsidRPr="00D32EBA">
        <w:rPr>
          <w:rFonts w:ascii="Avenir Book" w:hAnsi="Avenir Book" w:cs="Arial"/>
          <w:lang w:val="fr-FR"/>
        </w:rPr>
        <w:t xml:space="preserve">Les mesures générales de mise en œuvre peuvent être traitées </w:t>
      </w:r>
      <w:r w:rsidR="00111F27" w:rsidRPr="00D32EBA">
        <w:rPr>
          <w:rFonts w:ascii="Avenir Book" w:hAnsi="Avenir Book" w:cs="Arial"/>
          <w:lang w:val="fr-FR"/>
        </w:rPr>
        <w:t>en rassemblant la</w:t>
      </w:r>
      <w:r w:rsidRPr="00D32EBA">
        <w:rPr>
          <w:rFonts w:ascii="Avenir Book" w:hAnsi="Avenir Book" w:cs="Arial"/>
          <w:lang w:val="fr-FR"/>
        </w:rPr>
        <w:t xml:space="preserve"> documentation et les preuves pour illustrer le </w:t>
      </w:r>
      <w:r w:rsidR="00111F27" w:rsidRPr="00D32EBA">
        <w:rPr>
          <w:rFonts w:ascii="Avenir Book" w:hAnsi="Avenir Book" w:cs="Arial"/>
          <w:lang w:val="fr-FR"/>
        </w:rPr>
        <w:t>problème :</w:t>
      </w:r>
      <w:r w:rsidRPr="00D32EBA">
        <w:rPr>
          <w:rFonts w:ascii="Avenir Book" w:hAnsi="Avenir Book" w:cs="Arial"/>
          <w:lang w:val="fr-FR"/>
        </w:rPr>
        <w:t xml:space="preserve"> </w:t>
      </w:r>
      <w:r w:rsidR="007B3746" w:rsidRPr="00D32EBA">
        <w:rPr>
          <w:rFonts w:ascii="Avenir Book" w:hAnsi="Avenir Book" w:cs="Arial"/>
          <w:lang w:val="fr-FR"/>
        </w:rPr>
        <w:t>Les questions traités doivent être accompagnés de données suffisantes à l’appui de la (des) revendication (s) de l’individu ou du ou des responsables de la société civile. Ces pièces à conviction peuvent inclure des affaires judiciaires, des témoignages individuels et des réglementations nationales. De plus, les informations statistiques ventilées par âge, sexe et état matrimonial peuvent apporter une contribution significative.</w:t>
      </w:r>
    </w:p>
    <w:p w14:paraId="6BDCCF4E"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17. Le statut de la mise en œuvre générale de la Charte africaine et du Protocole de Maputo sera guidé par les éléments </w:t>
      </w:r>
      <w:r w:rsidR="00111F27" w:rsidRPr="00D32EBA">
        <w:rPr>
          <w:rFonts w:ascii="Avenir Book" w:hAnsi="Avenir Book" w:cs="Arial"/>
          <w:lang w:val="fr-FR"/>
        </w:rPr>
        <w:t>suivants :</w:t>
      </w:r>
    </w:p>
    <w:p w14:paraId="1109D288" w14:textId="77777777" w:rsidR="007B3746" w:rsidRPr="00D32EBA" w:rsidRDefault="007B3746" w:rsidP="00D32EBA">
      <w:pPr>
        <w:spacing w:line="276" w:lineRule="auto"/>
        <w:jc w:val="both"/>
        <w:rPr>
          <w:rFonts w:ascii="Avenir Book" w:hAnsi="Avenir Book" w:cs="Arial"/>
          <w:lang w:val="fr-FR"/>
        </w:rPr>
      </w:pPr>
      <w:r w:rsidRPr="00D32EBA">
        <w:rPr>
          <w:rFonts w:ascii="Avenir Book" w:hAnsi="Avenir Book" w:cs="Arial"/>
          <w:lang w:val="fr-FR"/>
        </w:rPr>
        <w:lastRenderedPageBreak/>
        <w:t xml:space="preserve">a) Identifier les lacunes dans la mise en œuvre de la Charte et du Protocole : Le rapport alternatif devrait principalement être éclairé par le rapport de l'État. Les </w:t>
      </w:r>
      <w:r w:rsidR="00C91483" w:rsidRPr="00D32EBA">
        <w:rPr>
          <w:rFonts w:ascii="Avenir Book" w:hAnsi="Avenir Book" w:cs="Arial"/>
          <w:lang w:val="fr-FR"/>
        </w:rPr>
        <w:t>OSC ou les</w:t>
      </w:r>
      <w:r w:rsidRPr="00D32EBA">
        <w:rPr>
          <w:rFonts w:ascii="Avenir Book" w:hAnsi="Avenir Book" w:cs="Arial"/>
          <w:lang w:val="fr-FR"/>
        </w:rPr>
        <w:t xml:space="preserve"> personnes possédant une expertise pertinente devraient utiliser leur expérience et leurs connaissances pour identifier et examiner les problèmes prioritaires.</w:t>
      </w:r>
    </w:p>
    <w:p w14:paraId="40DE7429"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b) </w:t>
      </w:r>
      <w:r w:rsidRPr="00D32EBA">
        <w:rPr>
          <w:rFonts w:ascii="Avenir Book" w:hAnsi="Avenir Book" w:cs="Arial"/>
          <w:i/>
          <w:lang w:val="fr-FR"/>
        </w:rPr>
        <w:t xml:space="preserve">Identifier les obstacles à la mise en œuvre de la Charte et du Protocole, tant dans la législation que dans la pratique, avec les approches </w:t>
      </w:r>
      <w:r w:rsidR="00794BE0" w:rsidRPr="00D32EBA">
        <w:rPr>
          <w:rFonts w:ascii="Avenir Book" w:hAnsi="Avenir Book" w:cs="Arial"/>
          <w:i/>
          <w:lang w:val="fr-FR"/>
        </w:rPr>
        <w:t>recommandées</w:t>
      </w:r>
      <w:r w:rsidR="00794BE0" w:rsidRPr="00D32EBA">
        <w:rPr>
          <w:rFonts w:ascii="Avenir Book" w:hAnsi="Avenir Book" w:cs="Arial"/>
          <w:lang w:val="fr-FR"/>
        </w:rPr>
        <w:t xml:space="preserve"> ;</w:t>
      </w:r>
      <w:r w:rsidRPr="00D32EBA">
        <w:rPr>
          <w:rFonts w:ascii="Avenir Book" w:hAnsi="Avenir Book" w:cs="Arial"/>
          <w:lang w:val="fr-FR"/>
        </w:rPr>
        <w:t xml:space="preserve"> </w:t>
      </w:r>
      <w:r w:rsidR="008316AD" w:rsidRPr="00D32EBA">
        <w:rPr>
          <w:rFonts w:ascii="Avenir Book" w:hAnsi="Avenir Book" w:cs="Arial"/>
          <w:lang w:val="fr-FR"/>
        </w:rPr>
        <w:t>en :</w:t>
      </w:r>
    </w:p>
    <w:p w14:paraId="311B310C" w14:textId="77777777" w:rsidR="001E2F74" w:rsidRPr="00D32EBA" w:rsidRDefault="00BE5223" w:rsidP="00D32EBA">
      <w:pPr>
        <w:pStyle w:val="ListParagraph"/>
        <w:numPr>
          <w:ilvl w:val="0"/>
          <w:numId w:val="4"/>
        </w:numPr>
        <w:spacing w:line="276" w:lineRule="auto"/>
        <w:jc w:val="both"/>
        <w:rPr>
          <w:rFonts w:ascii="Avenir Book" w:hAnsi="Avenir Book" w:cs="Arial"/>
          <w:lang w:val="fr-FR"/>
        </w:rPr>
      </w:pPr>
      <w:r w:rsidRPr="00D32EBA">
        <w:rPr>
          <w:rFonts w:ascii="Avenir Book" w:hAnsi="Avenir Book" w:cs="Arial"/>
          <w:lang w:val="fr-FR"/>
        </w:rPr>
        <w:t>I</w:t>
      </w:r>
      <w:r w:rsidR="001E2F74" w:rsidRPr="00D32EBA">
        <w:rPr>
          <w:rFonts w:ascii="Avenir Book" w:hAnsi="Avenir Book" w:cs="Arial"/>
          <w:lang w:val="fr-FR"/>
        </w:rPr>
        <w:t>dentifi</w:t>
      </w:r>
      <w:r w:rsidR="008316AD" w:rsidRPr="00D32EBA">
        <w:rPr>
          <w:rFonts w:ascii="Avenir Book" w:hAnsi="Avenir Book" w:cs="Arial"/>
          <w:lang w:val="fr-FR"/>
        </w:rPr>
        <w:t xml:space="preserve">ant </w:t>
      </w:r>
      <w:r w:rsidR="001E2F74" w:rsidRPr="00D32EBA">
        <w:rPr>
          <w:rFonts w:ascii="Avenir Book" w:hAnsi="Avenir Book" w:cs="Arial"/>
          <w:lang w:val="fr-FR"/>
        </w:rPr>
        <w:t xml:space="preserve">les principaux problèmes ou difficultés susceptibles de nuire à une mise en œuvre </w:t>
      </w:r>
      <w:r w:rsidR="00F210C5" w:rsidRPr="00D32EBA">
        <w:rPr>
          <w:rFonts w:ascii="Avenir Book" w:hAnsi="Avenir Book" w:cs="Arial"/>
          <w:lang w:val="fr-FR"/>
        </w:rPr>
        <w:t>efficace ;</w:t>
      </w:r>
    </w:p>
    <w:p w14:paraId="7B355F44" w14:textId="77777777" w:rsidR="001E2F74" w:rsidRPr="00D32EBA" w:rsidRDefault="008316AD" w:rsidP="00D32EBA">
      <w:pPr>
        <w:pStyle w:val="ListParagraph"/>
        <w:numPr>
          <w:ilvl w:val="0"/>
          <w:numId w:val="4"/>
        </w:numPr>
        <w:spacing w:line="276" w:lineRule="auto"/>
        <w:jc w:val="both"/>
        <w:rPr>
          <w:rFonts w:ascii="Avenir Book" w:hAnsi="Avenir Book" w:cs="Arial"/>
          <w:lang w:val="fr-FR"/>
        </w:rPr>
      </w:pPr>
      <w:r w:rsidRPr="00D32EBA">
        <w:rPr>
          <w:rFonts w:ascii="Avenir Book" w:hAnsi="Avenir Book" w:cs="Arial"/>
          <w:lang w:val="fr-FR"/>
        </w:rPr>
        <w:t>Formulant des</w:t>
      </w:r>
      <w:r w:rsidR="001E2F74" w:rsidRPr="00D32EBA">
        <w:rPr>
          <w:rFonts w:ascii="Avenir Book" w:hAnsi="Avenir Book" w:cs="Arial"/>
          <w:lang w:val="fr-FR"/>
        </w:rPr>
        <w:t xml:space="preserve"> recommandations concises, réalistes et applicables pour s'assurer que les problèmes identifiés sont résolus</w:t>
      </w:r>
      <w:r w:rsidR="00F210C5" w:rsidRPr="00D32EBA">
        <w:rPr>
          <w:rFonts w:ascii="Avenir Book" w:hAnsi="Avenir Book" w:cs="Arial"/>
          <w:lang w:val="fr-FR"/>
        </w:rPr>
        <w:t> ;</w:t>
      </w:r>
    </w:p>
    <w:p w14:paraId="49949F99" w14:textId="77777777" w:rsidR="001E2F74" w:rsidRPr="00D32EBA" w:rsidRDefault="001E2F74" w:rsidP="00D32EBA">
      <w:pPr>
        <w:pStyle w:val="ListParagraph"/>
        <w:numPr>
          <w:ilvl w:val="0"/>
          <w:numId w:val="4"/>
        </w:numPr>
        <w:spacing w:line="276" w:lineRule="auto"/>
        <w:jc w:val="both"/>
        <w:rPr>
          <w:rFonts w:ascii="Avenir Book" w:hAnsi="Avenir Book" w:cs="Arial"/>
          <w:lang w:val="fr-FR"/>
        </w:rPr>
      </w:pPr>
      <w:r w:rsidRPr="00D32EBA">
        <w:rPr>
          <w:rFonts w:ascii="Avenir Book" w:hAnsi="Avenir Book" w:cs="Arial"/>
          <w:lang w:val="fr-FR"/>
        </w:rPr>
        <w:t>L'objectif du rapport devrait garantir que les acteurs pour assurer la mise en œuvre des recommandations</w:t>
      </w:r>
      <w:r w:rsidR="00C91483" w:rsidRPr="00D32EBA">
        <w:rPr>
          <w:rFonts w:ascii="Avenir Book" w:hAnsi="Avenir Book"/>
          <w:lang w:val="fr-FR"/>
        </w:rPr>
        <w:t xml:space="preserve"> </w:t>
      </w:r>
      <w:r w:rsidR="00C91483" w:rsidRPr="00D32EBA">
        <w:rPr>
          <w:rFonts w:ascii="Avenir Book" w:hAnsi="Avenir Book" w:cs="Arial"/>
          <w:lang w:val="fr-FR"/>
        </w:rPr>
        <w:t>sont clairement définis</w:t>
      </w:r>
      <w:r w:rsidR="00F210C5" w:rsidRPr="00D32EBA">
        <w:rPr>
          <w:rFonts w:ascii="Avenir Book" w:hAnsi="Avenir Book" w:cs="Arial"/>
          <w:lang w:val="fr-FR"/>
        </w:rPr>
        <w:t>.</w:t>
      </w:r>
    </w:p>
    <w:p w14:paraId="65BBA000" w14:textId="77777777" w:rsidR="00F210C5"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c) </w:t>
      </w:r>
      <w:r w:rsidRPr="00D32EBA">
        <w:rPr>
          <w:rFonts w:ascii="Avenir Book" w:hAnsi="Avenir Book" w:cs="Arial"/>
          <w:i/>
          <w:lang w:val="fr-FR"/>
        </w:rPr>
        <w:t xml:space="preserve">Identifier et traiter les </w:t>
      </w:r>
      <w:r w:rsidR="008316AD" w:rsidRPr="00D32EBA">
        <w:rPr>
          <w:rFonts w:ascii="Avenir Book" w:hAnsi="Avenir Book" w:cs="Arial"/>
          <w:i/>
          <w:lang w:val="fr-FR"/>
        </w:rPr>
        <w:t>réserves</w:t>
      </w:r>
      <w:r w:rsidR="008316AD" w:rsidRPr="00D32EBA">
        <w:rPr>
          <w:rFonts w:ascii="Avenir Book" w:hAnsi="Avenir Book" w:cs="Arial"/>
          <w:lang w:val="fr-FR"/>
        </w:rPr>
        <w:t xml:space="preserve"> :</w:t>
      </w:r>
      <w:r w:rsidR="00C91483" w:rsidRPr="00D32EBA">
        <w:rPr>
          <w:rFonts w:ascii="Avenir Book" w:hAnsi="Avenir Book"/>
          <w:lang w:val="fr-FR"/>
        </w:rPr>
        <w:t xml:space="preserve"> </w:t>
      </w:r>
      <w:r w:rsidR="00C91483" w:rsidRPr="00D32EBA">
        <w:rPr>
          <w:rFonts w:ascii="Avenir Book" w:hAnsi="Avenir Book" w:cs="Arial"/>
          <w:lang w:val="fr-FR"/>
        </w:rPr>
        <w:t>Il est également important qu'un rapport alternatif indique les réserves formulées par les États parties à la Charte africaine et au Protocole de Maputo et indique les modifications qui permettraient le retrait de ces réserves. Le rapport parallèle doit également indiquer si la ou les réserves entravent certains droits énoncés dans la Charte africaine et le Protocole de Maputo.</w:t>
      </w:r>
    </w:p>
    <w:p w14:paraId="69F5FDA8" w14:textId="77777777" w:rsidR="00F210C5"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d) </w:t>
      </w:r>
      <w:r w:rsidRPr="00D32EBA">
        <w:rPr>
          <w:rFonts w:ascii="Avenir Book" w:hAnsi="Avenir Book" w:cs="Arial"/>
          <w:i/>
          <w:lang w:val="fr-FR"/>
        </w:rPr>
        <w:t xml:space="preserve">Questions </w:t>
      </w:r>
      <w:r w:rsidR="008316AD" w:rsidRPr="00D32EBA">
        <w:rPr>
          <w:rFonts w:ascii="Avenir Book" w:hAnsi="Avenir Book" w:cs="Arial"/>
          <w:i/>
          <w:lang w:val="fr-FR"/>
        </w:rPr>
        <w:t>suggérées</w:t>
      </w:r>
      <w:r w:rsidR="008316AD" w:rsidRPr="00D32EBA">
        <w:rPr>
          <w:rFonts w:ascii="Avenir Book" w:hAnsi="Avenir Book" w:cs="Arial"/>
          <w:lang w:val="fr-FR"/>
        </w:rPr>
        <w:t xml:space="preserve"> :</w:t>
      </w:r>
      <w:r w:rsidRPr="00D32EBA">
        <w:rPr>
          <w:rFonts w:ascii="Avenir Book" w:hAnsi="Avenir Book" w:cs="Arial"/>
          <w:lang w:val="fr-FR"/>
        </w:rPr>
        <w:t xml:space="preserve"> le rapport parallèle </w:t>
      </w:r>
      <w:r w:rsidR="00C91483" w:rsidRPr="00D32EBA">
        <w:rPr>
          <w:rFonts w:ascii="Avenir Book" w:hAnsi="Avenir Book" w:cs="Arial"/>
          <w:lang w:val="fr-FR"/>
        </w:rPr>
        <w:t xml:space="preserve">devrait fournir des suggestions de questions </w:t>
      </w:r>
      <w:r w:rsidR="003C2963" w:rsidRPr="00D32EBA">
        <w:rPr>
          <w:rFonts w:ascii="Avenir Book" w:hAnsi="Avenir Book" w:cs="Arial"/>
          <w:lang w:val="fr-FR"/>
        </w:rPr>
        <w:t>pour</w:t>
      </w:r>
      <w:r w:rsidRPr="00D32EBA">
        <w:rPr>
          <w:rFonts w:ascii="Avenir Book" w:hAnsi="Avenir Book" w:cs="Arial"/>
          <w:lang w:val="fr-FR"/>
        </w:rPr>
        <w:t xml:space="preserve"> guider la Commission dans l'élaboration des questions à poser à l'État partie sur la base du </w:t>
      </w:r>
      <w:r w:rsidR="00C91483" w:rsidRPr="00D32EBA">
        <w:rPr>
          <w:rFonts w:ascii="Avenir Book" w:hAnsi="Avenir Book" w:cs="Arial"/>
          <w:lang w:val="fr-FR"/>
        </w:rPr>
        <w:t>rapport soumis</w:t>
      </w:r>
      <w:r w:rsidRPr="00D32EBA">
        <w:rPr>
          <w:rFonts w:ascii="Avenir Book" w:hAnsi="Avenir Book" w:cs="Arial"/>
          <w:lang w:val="fr-FR"/>
        </w:rPr>
        <w:t>.</w:t>
      </w:r>
    </w:p>
    <w:p w14:paraId="1D11182F" w14:textId="77777777" w:rsidR="001E2F74" w:rsidRPr="00D32EBA" w:rsidRDefault="00C91483" w:rsidP="00D32EBA">
      <w:pPr>
        <w:spacing w:line="276" w:lineRule="auto"/>
        <w:jc w:val="both"/>
        <w:rPr>
          <w:rFonts w:ascii="Avenir Book" w:hAnsi="Avenir Book" w:cs="Arial"/>
          <w:b/>
          <w:lang w:val="fr-FR"/>
        </w:rPr>
      </w:pPr>
      <w:r w:rsidRPr="00D32EBA">
        <w:rPr>
          <w:rFonts w:ascii="Avenir Book" w:hAnsi="Avenir Book"/>
          <w:lang w:val="fr-FR"/>
        </w:rPr>
        <w:t xml:space="preserve"> </w:t>
      </w:r>
      <w:r w:rsidR="001E2F74" w:rsidRPr="00D32EBA">
        <w:rPr>
          <w:rFonts w:ascii="Avenir Book" w:hAnsi="Avenir Book" w:cs="Arial"/>
          <w:b/>
          <w:lang w:val="fr-FR"/>
        </w:rPr>
        <w:t>II. Rapport sur les principes spécifiques et les dispositions de fond de la Charte africaine et du Protocole de Maputo</w:t>
      </w:r>
    </w:p>
    <w:p w14:paraId="33D98A1B"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18. Rendre compte des dispositions spécifiques de la Charte africaine et du Protocole de Maputo nécessite une analyse thématique spécifique des droits énoncés dans chacun des instruments relatifs aux droits de l'homme, en accordant une attention particulière aux droits </w:t>
      </w:r>
      <w:r w:rsidR="00C91483" w:rsidRPr="00D32EBA">
        <w:rPr>
          <w:rFonts w:ascii="Avenir Book" w:hAnsi="Avenir Book" w:cs="Arial"/>
          <w:lang w:val="fr-FR"/>
        </w:rPr>
        <w:t xml:space="preserve">examinés </w:t>
      </w:r>
      <w:r w:rsidRPr="00D32EBA">
        <w:rPr>
          <w:rFonts w:ascii="Avenir Book" w:hAnsi="Avenir Book" w:cs="Arial"/>
          <w:lang w:val="fr-FR"/>
        </w:rPr>
        <w:t>dans le rapport initial et / ou périodique.</w:t>
      </w:r>
    </w:p>
    <w:p w14:paraId="3B940F24" w14:textId="77777777" w:rsidR="001E2F74" w:rsidRPr="00D32EBA" w:rsidRDefault="001E2F74" w:rsidP="00D32EBA">
      <w:pPr>
        <w:spacing w:line="276" w:lineRule="auto"/>
        <w:jc w:val="both"/>
        <w:rPr>
          <w:rFonts w:ascii="Avenir Book" w:hAnsi="Avenir Book" w:cs="Arial"/>
          <w:b/>
          <w:lang w:val="fr-FR"/>
        </w:rPr>
      </w:pPr>
      <w:r w:rsidRPr="00D32EBA">
        <w:rPr>
          <w:rFonts w:ascii="Avenir Book" w:hAnsi="Avenir Book" w:cs="Arial"/>
          <w:b/>
          <w:lang w:val="fr-FR"/>
        </w:rPr>
        <w:t xml:space="preserve">Partie </w:t>
      </w:r>
      <w:r w:rsidR="003C2963" w:rsidRPr="00D32EBA">
        <w:rPr>
          <w:rFonts w:ascii="Avenir Book" w:hAnsi="Avenir Book" w:cs="Arial"/>
          <w:b/>
          <w:lang w:val="fr-FR"/>
        </w:rPr>
        <w:t>A :</w:t>
      </w:r>
      <w:r w:rsidRPr="00D32EBA">
        <w:rPr>
          <w:rFonts w:ascii="Avenir Book" w:hAnsi="Avenir Book" w:cs="Arial"/>
          <w:b/>
          <w:lang w:val="fr-FR"/>
        </w:rPr>
        <w:t xml:space="preserve"> Rapports thématiques spécifiques sur la Charte et son protocole</w:t>
      </w:r>
    </w:p>
    <w:p w14:paraId="3A15B00B" w14:textId="77777777" w:rsidR="001E2F74" w:rsidRPr="00D32EBA" w:rsidRDefault="001E2F74" w:rsidP="00D32EBA">
      <w:pPr>
        <w:spacing w:line="276" w:lineRule="auto"/>
        <w:jc w:val="both"/>
        <w:rPr>
          <w:rFonts w:ascii="Avenir Book" w:hAnsi="Avenir Book" w:cs="Arial"/>
          <w:lang w:val="fr-FR"/>
        </w:rPr>
      </w:pPr>
      <w:r w:rsidRPr="00D32EBA">
        <w:rPr>
          <w:rFonts w:ascii="Avenir Book" w:hAnsi="Avenir Book" w:cs="Arial"/>
          <w:lang w:val="fr-FR"/>
        </w:rPr>
        <w:t xml:space="preserve">19. En ce qui concerne chacun des droits inscrits dans la Charte africaine, et en particulier en réponse aux droits qui ont été pris en compte par l'État dans son rapport initial et / ou périodique, le rapport </w:t>
      </w:r>
      <w:r w:rsidR="003C2963" w:rsidRPr="00D32EBA">
        <w:rPr>
          <w:rFonts w:ascii="Avenir Book" w:hAnsi="Avenir Book" w:cs="Arial"/>
          <w:lang w:val="fr-FR"/>
        </w:rPr>
        <w:t>devrait :</w:t>
      </w:r>
    </w:p>
    <w:p w14:paraId="6D0F7946" w14:textId="77777777" w:rsidR="001E2F74" w:rsidRPr="00D32EBA" w:rsidRDefault="003C2963" w:rsidP="00D32EBA">
      <w:pPr>
        <w:pStyle w:val="ListParagraph"/>
        <w:numPr>
          <w:ilvl w:val="0"/>
          <w:numId w:val="6"/>
        </w:numPr>
        <w:spacing w:line="276" w:lineRule="auto"/>
        <w:jc w:val="both"/>
        <w:rPr>
          <w:rFonts w:ascii="Avenir Book" w:hAnsi="Avenir Book" w:cs="Arial"/>
          <w:lang w:val="fr-FR"/>
        </w:rPr>
      </w:pPr>
      <w:r w:rsidRPr="00D32EBA">
        <w:rPr>
          <w:rFonts w:ascii="Avenir Book" w:hAnsi="Avenir Book" w:cs="Arial"/>
          <w:lang w:val="fr-FR"/>
        </w:rPr>
        <w:t>Produire le r</w:t>
      </w:r>
      <w:r w:rsidR="001E2F74" w:rsidRPr="00D32EBA">
        <w:rPr>
          <w:rFonts w:ascii="Avenir Book" w:hAnsi="Avenir Book" w:cs="Arial"/>
          <w:lang w:val="fr-FR"/>
        </w:rPr>
        <w:t xml:space="preserve">apport sur les mesures législatives et autres mesures pratiques prises par l'État pour faire respecter les droits en </w:t>
      </w:r>
      <w:r w:rsidRPr="00D32EBA">
        <w:rPr>
          <w:rFonts w:ascii="Avenir Book" w:hAnsi="Avenir Book" w:cs="Arial"/>
          <w:lang w:val="fr-FR"/>
        </w:rPr>
        <w:t>question ;</w:t>
      </w:r>
    </w:p>
    <w:p w14:paraId="05AC661F" w14:textId="77777777" w:rsidR="001E2F74" w:rsidRPr="00685301" w:rsidRDefault="001E2F74" w:rsidP="00D32EBA">
      <w:pPr>
        <w:pStyle w:val="ListParagraph"/>
        <w:numPr>
          <w:ilvl w:val="0"/>
          <w:numId w:val="6"/>
        </w:numPr>
        <w:spacing w:line="276" w:lineRule="auto"/>
        <w:jc w:val="both"/>
        <w:rPr>
          <w:rFonts w:ascii="Avenir Book" w:hAnsi="Avenir Book" w:cs="Arial"/>
          <w:lang w:val="fr-FR"/>
        </w:rPr>
      </w:pPr>
      <w:r w:rsidRPr="00D32EBA">
        <w:rPr>
          <w:rFonts w:ascii="Avenir Book" w:hAnsi="Avenir Book" w:cs="Arial"/>
          <w:lang w:val="fr-FR"/>
        </w:rPr>
        <w:lastRenderedPageBreak/>
        <w:t xml:space="preserve">Indiquer si ces mesures législatives et autres mesures pratiques ont été mises en œuvre et dans quelle </w:t>
      </w:r>
      <w:r w:rsidR="003C2963" w:rsidRPr="00D32EBA">
        <w:rPr>
          <w:rFonts w:ascii="Avenir Book" w:hAnsi="Avenir Book" w:cs="Arial"/>
          <w:lang w:val="fr-FR"/>
        </w:rPr>
        <w:t>mesure ;</w:t>
      </w:r>
    </w:p>
    <w:p w14:paraId="41D6781F" w14:textId="77777777" w:rsidR="001E2F74" w:rsidRPr="00D32EBA" w:rsidRDefault="001E2F74" w:rsidP="00D32EBA">
      <w:pPr>
        <w:pStyle w:val="ListParagraph"/>
        <w:numPr>
          <w:ilvl w:val="0"/>
          <w:numId w:val="6"/>
        </w:numPr>
        <w:spacing w:line="276" w:lineRule="auto"/>
        <w:jc w:val="both"/>
        <w:rPr>
          <w:rFonts w:ascii="Avenir Book" w:hAnsi="Avenir Book" w:cs="Arial"/>
          <w:lang w:val="fr-FR"/>
        </w:rPr>
      </w:pPr>
      <w:r w:rsidRPr="00D32EBA">
        <w:rPr>
          <w:rFonts w:ascii="Avenir Book" w:hAnsi="Avenir Book" w:cs="Arial"/>
          <w:lang w:val="fr-FR"/>
        </w:rPr>
        <w:t xml:space="preserve">Dans la mesure du possible, donnez des exemples de faits nouveaux concernant chaque droit en </w:t>
      </w:r>
      <w:r w:rsidR="003C2963" w:rsidRPr="00D32EBA">
        <w:rPr>
          <w:rFonts w:ascii="Avenir Book" w:hAnsi="Avenir Book" w:cs="Arial"/>
          <w:lang w:val="fr-FR"/>
        </w:rPr>
        <w:t>question ;</w:t>
      </w:r>
    </w:p>
    <w:p w14:paraId="5BCB1454" w14:textId="77777777" w:rsidR="001E2F74" w:rsidRPr="00D32EBA" w:rsidRDefault="001E2F74" w:rsidP="00D32EBA">
      <w:pPr>
        <w:pStyle w:val="ListParagraph"/>
        <w:numPr>
          <w:ilvl w:val="0"/>
          <w:numId w:val="6"/>
        </w:numPr>
        <w:spacing w:line="276" w:lineRule="auto"/>
        <w:jc w:val="both"/>
        <w:rPr>
          <w:rFonts w:ascii="Avenir Book" w:hAnsi="Avenir Book" w:cs="Arial"/>
          <w:lang w:val="fr-FR"/>
        </w:rPr>
      </w:pPr>
      <w:r w:rsidRPr="00D32EBA">
        <w:rPr>
          <w:rFonts w:ascii="Avenir Book" w:hAnsi="Avenir Book" w:cs="Arial"/>
          <w:lang w:val="fr-FR"/>
        </w:rPr>
        <w:t xml:space="preserve">Indiquer de quelle manière l'État partie peut au mieux traiter les violations des droits en </w:t>
      </w:r>
      <w:r w:rsidR="003C2963" w:rsidRPr="00D32EBA">
        <w:rPr>
          <w:rFonts w:ascii="Avenir Book" w:hAnsi="Avenir Book" w:cs="Arial"/>
          <w:lang w:val="fr-FR"/>
        </w:rPr>
        <w:t>question ;</w:t>
      </w:r>
      <w:r w:rsidRPr="00D32EBA">
        <w:rPr>
          <w:rFonts w:ascii="Avenir Book" w:hAnsi="Avenir Book" w:cs="Arial"/>
          <w:lang w:val="fr-FR"/>
        </w:rPr>
        <w:t xml:space="preserve"> et</w:t>
      </w:r>
    </w:p>
    <w:p w14:paraId="18D7B6E8" w14:textId="77777777" w:rsidR="001E2F74" w:rsidRPr="00D32EBA" w:rsidRDefault="001E2F74" w:rsidP="00D32EBA">
      <w:pPr>
        <w:pStyle w:val="ListParagraph"/>
        <w:numPr>
          <w:ilvl w:val="0"/>
          <w:numId w:val="6"/>
        </w:numPr>
        <w:spacing w:line="276" w:lineRule="auto"/>
        <w:jc w:val="both"/>
        <w:rPr>
          <w:rFonts w:ascii="Avenir Book" w:hAnsi="Avenir Book" w:cs="Arial"/>
          <w:lang w:val="fr-FR"/>
        </w:rPr>
      </w:pPr>
      <w:r w:rsidRPr="00D32EBA">
        <w:rPr>
          <w:rFonts w:ascii="Avenir Book" w:hAnsi="Avenir Book" w:cs="Arial"/>
          <w:lang w:val="fr-FR"/>
        </w:rPr>
        <w:t>Poser des questions à l'État partie, en référence à son rapport, obligeant l'État à expliquer davantage ou à préciser ses efforts pour protéger et promouvoir chacun des droits mentionnés dans son rapport initial et / ou périodique.</w:t>
      </w:r>
    </w:p>
    <w:p w14:paraId="26909456" w14:textId="77777777" w:rsidR="001E2F74" w:rsidRPr="00D32EBA" w:rsidRDefault="001E2F74" w:rsidP="00D32EBA">
      <w:pPr>
        <w:spacing w:line="276" w:lineRule="auto"/>
        <w:jc w:val="both"/>
        <w:rPr>
          <w:rFonts w:ascii="Avenir Book" w:hAnsi="Avenir Book" w:cs="Arial"/>
          <w:b/>
          <w:lang w:val="fr-FR"/>
        </w:rPr>
      </w:pPr>
      <w:r w:rsidRPr="00D32EBA">
        <w:rPr>
          <w:rFonts w:ascii="Avenir Book" w:hAnsi="Avenir Book" w:cs="Arial"/>
          <w:b/>
          <w:lang w:val="fr-FR"/>
        </w:rPr>
        <w:t xml:space="preserve">Partie </w:t>
      </w:r>
      <w:r w:rsidR="003C2963" w:rsidRPr="00D32EBA">
        <w:rPr>
          <w:rFonts w:ascii="Avenir Book" w:hAnsi="Avenir Book" w:cs="Arial"/>
          <w:b/>
          <w:lang w:val="fr-FR"/>
        </w:rPr>
        <w:t>B :</w:t>
      </w:r>
      <w:r w:rsidRPr="00D32EBA">
        <w:rPr>
          <w:rFonts w:ascii="Avenir Book" w:hAnsi="Avenir Book" w:cs="Arial"/>
          <w:b/>
          <w:lang w:val="fr-FR"/>
        </w:rPr>
        <w:t xml:space="preserve"> Considérations spécifiques sur le protocole de Maputo</w:t>
      </w:r>
    </w:p>
    <w:p w14:paraId="1397679C" w14:textId="77777777" w:rsidR="001E2F74"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 xml:space="preserve">20. Lors de la rédaction de rapports sur des dispositions spécifiques du Protocole de Maputo, les organisations ou les personnes possédant une expertise pertinente doivent prendre en </w:t>
      </w:r>
      <w:r w:rsidR="00446393" w:rsidRPr="00D32EBA">
        <w:rPr>
          <w:rFonts w:ascii="Avenir Book" w:hAnsi="Avenir Book" w:cs="Arial"/>
          <w:lang w:val="fr-FR"/>
        </w:rPr>
        <w:t>compte :</w:t>
      </w:r>
    </w:p>
    <w:p w14:paraId="326E8046" w14:textId="77777777" w:rsidR="001E2F74" w:rsidRPr="00D32EBA" w:rsidRDefault="001E2F74" w:rsidP="00D32EBA">
      <w:pPr>
        <w:pStyle w:val="ListParagraph"/>
        <w:numPr>
          <w:ilvl w:val="0"/>
          <w:numId w:val="7"/>
        </w:numPr>
        <w:spacing w:line="276" w:lineRule="auto"/>
        <w:jc w:val="both"/>
        <w:rPr>
          <w:rFonts w:ascii="Avenir Book" w:hAnsi="Avenir Book" w:cs="Arial"/>
          <w:lang w:val="fr-FR"/>
        </w:rPr>
      </w:pPr>
      <w:r w:rsidRPr="00D32EBA">
        <w:rPr>
          <w:rFonts w:ascii="Avenir Book" w:hAnsi="Avenir Book" w:cs="Arial"/>
          <w:lang w:val="fr-FR"/>
        </w:rPr>
        <w:t xml:space="preserve">Les diverses mesures que l'État partie a prises ou a négligé de prendre pour mettre en œuvre les dispositions relatives aux droits incorporées dans le Protocole de </w:t>
      </w:r>
      <w:r w:rsidR="003C2963" w:rsidRPr="00D32EBA">
        <w:rPr>
          <w:rFonts w:ascii="Avenir Book" w:hAnsi="Avenir Book" w:cs="Arial"/>
          <w:lang w:val="fr-FR"/>
        </w:rPr>
        <w:t>Maputo ;</w:t>
      </w:r>
    </w:p>
    <w:p w14:paraId="543BC489" w14:textId="77777777" w:rsidR="001E2F74" w:rsidRPr="00D32EBA" w:rsidRDefault="001E2F74" w:rsidP="00D32EBA">
      <w:pPr>
        <w:pStyle w:val="ListParagraph"/>
        <w:numPr>
          <w:ilvl w:val="0"/>
          <w:numId w:val="7"/>
        </w:numPr>
        <w:spacing w:line="276" w:lineRule="auto"/>
        <w:jc w:val="both"/>
        <w:rPr>
          <w:rFonts w:ascii="Avenir Book" w:hAnsi="Avenir Book" w:cs="Arial"/>
          <w:lang w:val="fr-FR"/>
        </w:rPr>
      </w:pPr>
      <w:r w:rsidRPr="00D32EBA">
        <w:rPr>
          <w:rFonts w:ascii="Avenir Book" w:hAnsi="Avenir Book" w:cs="Arial"/>
          <w:lang w:val="fr-FR"/>
        </w:rPr>
        <w:t xml:space="preserve">Les mesures législatives et administratives, les politiques et les programmes, ainsi que la disponibilité des voies de recours judiciaires et des mécanismes institutionnels mis en place pour favoriser </w:t>
      </w:r>
      <w:r w:rsidR="003C2963" w:rsidRPr="00D32EBA">
        <w:rPr>
          <w:rFonts w:ascii="Avenir Book" w:hAnsi="Avenir Book" w:cs="Arial"/>
          <w:lang w:val="fr-FR"/>
        </w:rPr>
        <w:t>la mise en œuvre des droits et libertés consacrés dans les dispositions particulières du Protocole de Maputo, qui peuvent être accompagnés de données statistiques étayant les informations fournies.</w:t>
      </w:r>
    </w:p>
    <w:p w14:paraId="13EFA413" w14:textId="77777777" w:rsidR="001E2F74" w:rsidRPr="00D32EBA" w:rsidRDefault="001E2F74" w:rsidP="00D32EBA">
      <w:pPr>
        <w:pStyle w:val="ListParagraph"/>
        <w:numPr>
          <w:ilvl w:val="0"/>
          <w:numId w:val="7"/>
        </w:numPr>
        <w:spacing w:line="276" w:lineRule="auto"/>
        <w:jc w:val="both"/>
        <w:rPr>
          <w:rFonts w:ascii="Avenir Book" w:hAnsi="Avenir Book" w:cs="Arial"/>
          <w:lang w:val="fr-FR"/>
        </w:rPr>
      </w:pPr>
      <w:r w:rsidRPr="00D32EBA">
        <w:rPr>
          <w:rFonts w:ascii="Avenir Book" w:hAnsi="Avenir Book" w:cs="Arial"/>
          <w:lang w:val="fr-FR"/>
        </w:rPr>
        <w:t>Les</w:t>
      </w:r>
      <w:r w:rsidR="003C2963" w:rsidRPr="00D32EBA">
        <w:rPr>
          <w:rFonts w:ascii="Avenir Book" w:hAnsi="Avenir Book" w:cs="Arial"/>
          <w:lang w:val="fr-FR"/>
        </w:rPr>
        <w:t xml:space="preserve"> « mauvaises »</w:t>
      </w:r>
      <w:r w:rsidRPr="00D32EBA">
        <w:rPr>
          <w:rFonts w:ascii="Avenir Book" w:hAnsi="Avenir Book" w:cs="Arial"/>
          <w:lang w:val="fr-FR"/>
        </w:rPr>
        <w:t xml:space="preserve"> lois existantes, les bureaucraties administratives, les politiques inefficaces et les systèmes judiciaires sans principes qui entravent la mise en œuvre d’une disposition spécifique du Protocole de Maputo, ainsi que les mesures que les États devraient mais n’ont pas encore prises pour assurer cette mise en œuvre.</w:t>
      </w:r>
    </w:p>
    <w:p w14:paraId="6B761A62" w14:textId="77777777" w:rsidR="001E2F74" w:rsidRPr="00D32EBA" w:rsidRDefault="001E2F74" w:rsidP="00D32EBA">
      <w:pPr>
        <w:pStyle w:val="ListParagraph"/>
        <w:spacing w:line="276" w:lineRule="auto"/>
        <w:jc w:val="both"/>
        <w:rPr>
          <w:rFonts w:ascii="Avenir Book" w:hAnsi="Avenir Book" w:cs="Arial"/>
          <w:lang w:val="fr-FR"/>
        </w:rPr>
      </w:pPr>
      <w:r w:rsidRPr="00D32EBA">
        <w:rPr>
          <w:rFonts w:ascii="Avenir Book" w:hAnsi="Avenir Book" w:cs="Arial"/>
          <w:lang w:val="fr-FR"/>
        </w:rPr>
        <w:t>Le rapport parallèle devrait également fournir des suggestions de questions pour guider la Commission dans la préparation des questions en réponse au rapport de l'</w:t>
      </w:r>
      <w:r w:rsidR="003C2963" w:rsidRPr="00D32EBA">
        <w:rPr>
          <w:rFonts w:ascii="Avenir Book" w:hAnsi="Avenir Book" w:cs="Arial"/>
          <w:lang w:val="fr-FR"/>
        </w:rPr>
        <w:t>État</w:t>
      </w:r>
      <w:r w:rsidRPr="00D32EBA">
        <w:rPr>
          <w:rFonts w:ascii="Avenir Book" w:hAnsi="Avenir Book" w:cs="Arial"/>
          <w:lang w:val="fr-FR"/>
        </w:rPr>
        <w:t xml:space="preserve"> partie.</w:t>
      </w:r>
    </w:p>
    <w:p w14:paraId="2CDF0542" w14:textId="77777777" w:rsidR="001E2F74" w:rsidRPr="00D32EBA" w:rsidRDefault="000617FB" w:rsidP="00D32EBA">
      <w:pPr>
        <w:pStyle w:val="ListParagraph"/>
        <w:numPr>
          <w:ilvl w:val="0"/>
          <w:numId w:val="7"/>
        </w:numPr>
        <w:spacing w:line="276" w:lineRule="auto"/>
        <w:jc w:val="both"/>
        <w:rPr>
          <w:rFonts w:ascii="Avenir Book" w:hAnsi="Avenir Book" w:cs="Arial"/>
          <w:lang w:val="fr-FR"/>
        </w:rPr>
      </w:pPr>
      <w:r w:rsidRPr="00D32EBA">
        <w:rPr>
          <w:rFonts w:ascii="Avenir Book" w:hAnsi="Avenir Book" w:cs="Arial"/>
          <w:lang w:val="fr-FR"/>
        </w:rPr>
        <w:t xml:space="preserve"> Pour aider au développement d'un système de </w:t>
      </w:r>
      <w:r w:rsidR="001D5235" w:rsidRPr="00D32EBA">
        <w:rPr>
          <w:rFonts w:ascii="Avenir Book" w:hAnsi="Avenir Book" w:cs="Arial"/>
          <w:lang w:val="fr-FR"/>
        </w:rPr>
        <w:t xml:space="preserve">soumission de rapport </w:t>
      </w:r>
      <w:r w:rsidRPr="00D32EBA">
        <w:rPr>
          <w:rFonts w:ascii="Avenir Book" w:hAnsi="Avenir Book" w:cs="Arial"/>
          <w:lang w:val="fr-FR"/>
        </w:rPr>
        <w:t>structuré, l'ombre peut être thématique en suivant la rubrique fournie dans les Directives de rapport de l'État partie sur le Protocole de Maputo, qui regroupent les dispositions du Protocole de Maputo en huit domaines thématiques. Alternativement, on peut faire un rapport sur une disposition spécifique.</w:t>
      </w:r>
    </w:p>
    <w:p w14:paraId="02D97EEF" w14:textId="77777777" w:rsidR="001D5235" w:rsidRDefault="001D5235" w:rsidP="00D32EBA">
      <w:pPr>
        <w:spacing w:line="276" w:lineRule="auto"/>
        <w:jc w:val="both"/>
        <w:rPr>
          <w:rFonts w:ascii="Avenir Book" w:hAnsi="Avenir Book" w:cs="Arial"/>
          <w:lang w:val="fr-FR"/>
        </w:rPr>
      </w:pPr>
    </w:p>
    <w:p w14:paraId="6CE75503" w14:textId="77777777" w:rsidR="00685301" w:rsidRDefault="00685301" w:rsidP="00D32EBA">
      <w:pPr>
        <w:spacing w:line="276" w:lineRule="auto"/>
        <w:jc w:val="both"/>
        <w:rPr>
          <w:rFonts w:ascii="Avenir Book" w:hAnsi="Avenir Book" w:cs="Arial"/>
          <w:lang w:val="fr-FR"/>
        </w:rPr>
      </w:pPr>
    </w:p>
    <w:p w14:paraId="01B54B28" w14:textId="77777777" w:rsidR="00685301" w:rsidRPr="00D32EBA" w:rsidRDefault="00685301" w:rsidP="00D32EBA">
      <w:pPr>
        <w:spacing w:line="276" w:lineRule="auto"/>
        <w:jc w:val="both"/>
        <w:rPr>
          <w:rFonts w:ascii="Avenir Book" w:hAnsi="Avenir Book" w:cs="Arial"/>
          <w:lang w:val="fr-FR"/>
        </w:rPr>
      </w:pPr>
    </w:p>
    <w:p w14:paraId="2310F9B3" w14:textId="77777777" w:rsidR="008A34BE" w:rsidRPr="00D32EBA" w:rsidRDefault="000617FB" w:rsidP="00D32EBA">
      <w:pPr>
        <w:spacing w:line="276" w:lineRule="auto"/>
        <w:jc w:val="both"/>
        <w:rPr>
          <w:rFonts w:ascii="Avenir Book" w:hAnsi="Avenir Book" w:cs="Arial"/>
          <w:b/>
          <w:lang w:val="fr-FR"/>
        </w:rPr>
      </w:pPr>
      <w:r w:rsidRPr="00D32EBA">
        <w:rPr>
          <w:rFonts w:ascii="Avenir Book" w:hAnsi="Avenir Book" w:cs="Arial"/>
          <w:b/>
          <w:lang w:val="fr-FR"/>
        </w:rPr>
        <w:lastRenderedPageBreak/>
        <w:t xml:space="preserve">VI. </w:t>
      </w:r>
      <w:r w:rsidR="001E2F74" w:rsidRPr="00D32EBA">
        <w:rPr>
          <w:rFonts w:ascii="Avenir Book" w:hAnsi="Avenir Book" w:cs="Arial"/>
          <w:b/>
          <w:lang w:val="fr-FR"/>
        </w:rPr>
        <w:t>Suggestions pratiques</w:t>
      </w:r>
    </w:p>
    <w:p w14:paraId="5D481C66" w14:textId="77777777" w:rsidR="000617FB"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21. Les contributions écrites sur la Charte africaine et le Protocole de Maputo ne doivent pas dépasser 10 pages. La soumission écrite de la Charte africaine sur le protocole de Maputo ne doit pas dépasser 5 pages. Une documentation supplémentaire peut être annexée pour référence. La police utilisée dans tout le rapport doit avoir une taille de 12 et un interligne de 1,5. La page de couverture, les notes de fin et les annexes ne seront pas comptées dans la limite du nombre de pages de contributions.</w:t>
      </w:r>
    </w:p>
    <w:p w14:paraId="327653C4" w14:textId="77777777" w:rsidR="000617FB"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22. Pour plus de commodité, les paragraphes et les pages doivent être numérotés.</w:t>
      </w:r>
    </w:p>
    <w:p w14:paraId="00785076" w14:textId="77777777" w:rsidR="000617FB"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23. Les rapports alternatifs doivent être enregistrés et soumis en tant que document Word uniquement.</w:t>
      </w:r>
    </w:p>
    <w:p w14:paraId="22B37292" w14:textId="77777777" w:rsidR="001D5235"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24. S'il est possible qu'un seul acteur prépare et soumette un rapport alternatif, une soumission conjointe est encouragée pour un impact maximal.</w:t>
      </w:r>
    </w:p>
    <w:p w14:paraId="593F0B41" w14:textId="77777777" w:rsidR="000617FB" w:rsidRPr="00D32EBA" w:rsidRDefault="000617FB" w:rsidP="00D32EBA">
      <w:pPr>
        <w:spacing w:line="276" w:lineRule="auto"/>
        <w:jc w:val="both"/>
        <w:rPr>
          <w:rFonts w:ascii="Avenir Book" w:hAnsi="Avenir Book" w:cs="Arial"/>
          <w:b/>
          <w:lang w:val="fr-FR"/>
        </w:rPr>
      </w:pPr>
      <w:r w:rsidRPr="00D32EBA">
        <w:rPr>
          <w:rFonts w:ascii="Avenir Book" w:hAnsi="Avenir Book" w:cs="Arial"/>
          <w:b/>
          <w:lang w:val="fr-FR"/>
        </w:rPr>
        <w:t>VII. Dispositions diverses</w:t>
      </w:r>
    </w:p>
    <w:p w14:paraId="629F9524" w14:textId="77777777" w:rsidR="000617FB"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25. Adoption et entrée en vigueur : Les présentes lignes directrices entrent en vigueur et entreront en vigueur 30 jours après la date à laquelle elles ont été adoptées.</w:t>
      </w:r>
    </w:p>
    <w:p w14:paraId="1F29640A" w14:textId="77777777" w:rsidR="000617FB"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 xml:space="preserve">26. </w:t>
      </w:r>
      <w:r w:rsidR="001D5235" w:rsidRPr="00D32EBA">
        <w:rPr>
          <w:rFonts w:ascii="Avenir Book" w:hAnsi="Avenir Book" w:cs="Arial"/>
          <w:lang w:val="fr-FR"/>
        </w:rPr>
        <w:t>Amendement :</w:t>
      </w:r>
      <w:r w:rsidRPr="00D32EBA">
        <w:rPr>
          <w:rFonts w:ascii="Avenir Book" w:hAnsi="Avenir Book" w:cs="Arial"/>
          <w:lang w:val="fr-FR"/>
        </w:rPr>
        <w:t xml:space="preserve"> la Commission peut modifier les présentes lignes directrices en consultation avec diverses parties prenantes.</w:t>
      </w:r>
    </w:p>
    <w:p w14:paraId="11EFA4EF" w14:textId="77777777" w:rsidR="001E2F74" w:rsidRPr="00D32EBA" w:rsidRDefault="000617FB" w:rsidP="00D32EBA">
      <w:pPr>
        <w:spacing w:line="276" w:lineRule="auto"/>
        <w:jc w:val="both"/>
        <w:rPr>
          <w:rFonts w:ascii="Avenir Book" w:hAnsi="Avenir Book" w:cs="Arial"/>
          <w:lang w:val="fr-FR"/>
        </w:rPr>
      </w:pPr>
      <w:r w:rsidRPr="00D32EBA">
        <w:rPr>
          <w:rFonts w:ascii="Avenir Book" w:hAnsi="Avenir Book" w:cs="Arial"/>
          <w:lang w:val="fr-FR"/>
        </w:rPr>
        <w:t xml:space="preserve">27. </w:t>
      </w:r>
      <w:r w:rsidR="001D5235" w:rsidRPr="00D32EBA">
        <w:rPr>
          <w:rFonts w:ascii="Avenir Book" w:hAnsi="Avenir Book" w:cs="Arial"/>
          <w:lang w:val="fr-FR"/>
        </w:rPr>
        <w:t>Citation :</w:t>
      </w:r>
      <w:r w:rsidRPr="00D32EBA">
        <w:rPr>
          <w:rFonts w:ascii="Avenir Book" w:hAnsi="Avenir Book" w:cs="Arial"/>
          <w:lang w:val="fr-FR"/>
        </w:rPr>
        <w:t xml:space="preserve"> Les présentes lignes directrices peuvent être citées sous le titre</w:t>
      </w:r>
      <w:r w:rsidR="001D5235" w:rsidRPr="00D32EBA">
        <w:rPr>
          <w:rFonts w:ascii="Avenir Book" w:hAnsi="Avenir Book" w:cs="Arial"/>
          <w:lang w:val="fr-FR"/>
        </w:rPr>
        <w:t xml:space="preserve"> « Lignes</w:t>
      </w:r>
      <w:r w:rsidRPr="00D32EBA">
        <w:rPr>
          <w:rFonts w:ascii="Avenir Book" w:hAnsi="Avenir Book" w:cs="Arial"/>
          <w:lang w:val="fr-FR"/>
        </w:rPr>
        <w:t xml:space="preserve"> directrices pour les rapports alternatifs sur les rapports fictifs et alternatifs en vertu de la Charte africaine des droits de l'homme et des peuples et du Protocole à la Charte africaine des droits de l'homme et des peuples sur les droits de la femme en </w:t>
      </w:r>
      <w:r w:rsidR="001D5235" w:rsidRPr="00D32EBA">
        <w:rPr>
          <w:rFonts w:ascii="Avenir Book" w:hAnsi="Avenir Book" w:cs="Arial"/>
          <w:lang w:val="fr-FR"/>
        </w:rPr>
        <w:t>Afrique »</w:t>
      </w:r>
      <w:r w:rsidRPr="00D32EBA">
        <w:rPr>
          <w:rFonts w:ascii="Avenir Book" w:hAnsi="Avenir Book" w:cs="Arial"/>
          <w:lang w:val="fr-FR"/>
        </w:rPr>
        <w:t xml:space="preserve">. </w:t>
      </w:r>
      <w:r w:rsidRPr="00A2464D">
        <w:rPr>
          <w:rFonts w:ascii="Avenir Book" w:hAnsi="Avenir Book" w:cs="Arial"/>
          <w:highlight w:val="lightGray"/>
          <w:lang w:val="fr-FR"/>
        </w:rPr>
        <w:t>(</w:t>
      </w:r>
      <w:r w:rsidR="001D5235" w:rsidRPr="00A2464D">
        <w:rPr>
          <w:rFonts w:ascii="Avenir Book" w:hAnsi="Avenir Book" w:cs="Arial"/>
          <w:highlight w:val="lightGray"/>
          <w:lang w:val="fr-FR"/>
        </w:rPr>
        <w:t>Début</w:t>
      </w:r>
      <w:r w:rsidRPr="00A2464D">
        <w:rPr>
          <w:rFonts w:ascii="Avenir Book" w:hAnsi="Avenir Book" w:cs="Arial"/>
          <w:highlight w:val="lightGray"/>
          <w:lang w:val="fr-FR"/>
        </w:rPr>
        <w:t>)</w:t>
      </w:r>
    </w:p>
    <w:sectPr w:rsidR="001E2F74" w:rsidRPr="00D32EB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1B918" w14:textId="77777777" w:rsidR="00275C23" w:rsidRDefault="00275C23" w:rsidP="00096B46">
      <w:pPr>
        <w:spacing w:after="0" w:line="240" w:lineRule="auto"/>
      </w:pPr>
      <w:r>
        <w:separator/>
      </w:r>
    </w:p>
  </w:endnote>
  <w:endnote w:type="continuationSeparator" w:id="0">
    <w:p w14:paraId="676E44DB" w14:textId="77777777" w:rsidR="00275C23" w:rsidRDefault="00275C23" w:rsidP="0009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5667704"/>
      <w:docPartObj>
        <w:docPartGallery w:val="Page Numbers (Bottom of Page)"/>
        <w:docPartUnique/>
      </w:docPartObj>
    </w:sdtPr>
    <w:sdtEndPr>
      <w:rPr>
        <w:rStyle w:val="PageNumber"/>
      </w:rPr>
    </w:sdtEndPr>
    <w:sdtContent>
      <w:p w14:paraId="4737D2A3" w14:textId="77777777" w:rsidR="00712EB7" w:rsidRDefault="00712EB7" w:rsidP="00D877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889A3" w14:textId="77777777" w:rsidR="00712EB7" w:rsidRDefault="00712EB7" w:rsidP="00712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Book" w:hAnsi="Avenir Book"/>
      </w:rPr>
      <w:id w:val="-585686578"/>
      <w:docPartObj>
        <w:docPartGallery w:val="Page Numbers (Bottom of Page)"/>
        <w:docPartUnique/>
      </w:docPartObj>
    </w:sdtPr>
    <w:sdtEndPr>
      <w:rPr>
        <w:rStyle w:val="PageNumber"/>
      </w:rPr>
    </w:sdtEndPr>
    <w:sdtContent>
      <w:p w14:paraId="65ECD3B0" w14:textId="77777777" w:rsidR="00712EB7" w:rsidRPr="00712EB7" w:rsidRDefault="00712EB7" w:rsidP="00D877A8">
        <w:pPr>
          <w:pStyle w:val="Footer"/>
          <w:framePr w:wrap="none" w:vAnchor="text" w:hAnchor="margin" w:xAlign="right" w:y="1"/>
          <w:rPr>
            <w:rStyle w:val="PageNumber"/>
            <w:rFonts w:ascii="Avenir Book" w:hAnsi="Avenir Book"/>
          </w:rPr>
        </w:pPr>
        <w:r w:rsidRPr="00712EB7">
          <w:rPr>
            <w:rStyle w:val="PageNumber"/>
            <w:rFonts w:ascii="Avenir Book" w:hAnsi="Avenir Book"/>
          </w:rPr>
          <w:fldChar w:fldCharType="begin"/>
        </w:r>
        <w:r w:rsidRPr="00712EB7">
          <w:rPr>
            <w:rStyle w:val="PageNumber"/>
            <w:rFonts w:ascii="Avenir Book" w:hAnsi="Avenir Book"/>
          </w:rPr>
          <w:instrText xml:space="preserve"> PAGE </w:instrText>
        </w:r>
        <w:r w:rsidRPr="00712EB7">
          <w:rPr>
            <w:rStyle w:val="PageNumber"/>
            <w:rFonts w:ascii="Avenir Book" w:hAnsi="Avenir Book"/>
          </w:rPr>
          <w:fldChar w:fldCharType="separate"/>
        </w:r>
        <w:r w:rsidRPr="00712EB7">
          <w:rPr>
            <w:rStyle w:val="PageNumber"/>
            <w:rFonts w:ascii="Avenir Book" w:hAnsi="Avenir Book"/>
            <w:noProof/>
          </w:rPr>
          <w:t>1</w:t>
        </w:r>
        <w:r w:rsidRPr="00712EB7">
          <w:rPr>
            <w:rStyle w:val="PageNumber"/>
            <w:rFonts w:ascii="Avenir Book" w:hAnsi="Avenir Book"/>
          </w:rPr>
          <w:fldChar w:fldCharType="end"/>
        </w:r>
      </w:p>
    </w:sdtContent>
  </w:sdt>
  <w:p w14:paraId="4981FCCD" w14:textId="77777777" w:rsidR="00712EB7" w:rsidRPr="00712EB7" w:rsidRDefault="00712EB7" w:rsidP="00712EB7">
    <w:pPr>
      <w:pStyle w:val="Footer"/>
      <w:ind w:right="360"/>
      <w:rPr>
        <w:rFonts w:ascii="Avenir Book" w:hAnsi="Avenir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E627" w14:textId="77777777" w:rsidR="00275C23" w:rsidRDefault="00275C23" w:rsidP="00096B46">
      <w:pPr>
        <w:spacing w:after="0" w:line="240" w:lineRule="auto"/>
      </w:pPr>
      <w:r>
        <w:separator/>
      </w:r>
    </w:p>
  </w:footnote>
  <w:footnote w:type="continuationSeparator" w:id="0">
    <w:p w14:paraId="5D0A6CFF" w14:textId="77777777" w:rsidR="00275C23" w:rsidRDefault="00275C23" w:rsidP="00096B46">
      <w:pPr>
        <w:spacing w:after="0" w:line="240" w:lineRule="auto"/>
      </w:pPr>
      <w:r>
        <w:continuationSeparator/>
      </w:r>
    </w:p>
  </w:footnote>
  <w:footnote w:id="1">
    <w:p w14:paraId="26D44353" w14:textId="77777777" w:rsidR="00096B46" w:rsidRPr="00D32EBA" w:rsidRDefault="00096B46" w:rsidP="008A34BE">
      <w:pPr>
        <w:pStyle w:val="FootnoteText"/>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Voir le règlement intérieur de la Commission africaine des droits de l'homme et des peuples de 2010, </w:t>
      </w:r>
      <w:hyperlink r:id="rId1" w:history="1">
        <w:r w:rsidRPr="00D32EBA">
          <w:rPr>
            <w:rStyle w:val="Hyperlink"/>
            <w:rFonts w:ascii="Avenir Book" w:hAnsi="Avenir Book"/>
            <w:sz w:val="18"/>
            <w:szCs w:val="18"/>
            <w:lang w:val="fr-FR"/>
          </w:rPr>
          <w:t>https://www.achpr.org/legalinstruments/detail?id=34</w:t>
        </w:r>
      </w:hyperlink>
      <w:r w:rsidRPr="00D32EBA">
        <w:rPr>
          <w:rFonts w:ascii="Avenir Book" w:hAnsi="Avenir Book"/>
          <w:sz w:val="18"/>
          <w:szCs w:val="18"/>
          <w:lang w:val="fr-FR"/>
        </w:rPr>
        <w:t xml:space="preserve">. </w:t>
      </w:r>
    </w:p>
  </w:footnote>
  <w:footnote w:id="2">
    <w:p w14:paraId="3827862B" w14:textId="77777777" w:rsidR="00096B46" w:rsidRPr="00D32EBA" w:rsidRDefault="00096B46" w:rsidP="008A34BE">
      <w:pPr>
        <w:pStyle w:val="FootnoteText"/>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Résolution sur la coopération entre la Commission africaine des droits de l’homme et des peuples et les ONG ayant le statut d’observateur auprès de la Commission ’ACHPR / Res.30 (XXIV) 98 adoptées à Banjul (31 octobre 1998), paragraphe 5.</w:t>
      </w:r>
    </w:p>
  </w:footnote>
  <w:footnote w:id="3">
    <w:p w14:paraId="5F52F03E" w14:textId="77777777" w:rsidR="00096B46" w:rsidRPr="00D32EBA" w:rsidRDefault="00096B46" w:rsidP="008A34BE">
      <w:pPr>
        <w:pStyle w:val="FootnoteText"/>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Les langues de l'Union africaine sont le français, l'anglais, le portugais et l'arabe. Il est conseillé, dans la mesure du possible, de rendre votre rapport disponible dans plusieurs langues officielles.</w:t>
      </w:r>
    </w:p>
  </w:footnote>
  <w:footnote w:id="4">
    <w:p w14:paraId="0BD76573" w14:textId="77777777" w:rsidR="00096B46" w:rsidRPr="00D32EBA" w:rsidRDefault="00096B46" w:rsidP="008A34BE">
      <w:pPr>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Celles-ci incluent : Commentaires généraux n ° 1 sur l'article 14 (1) (d) et (e) du Protocole à la Charte africaine des droits de l'homme et des peuples, relatif aux droits de la femme en Afrique (6 mars 2012) </w:t>
      </w:r>
      <w:r w:rsidR="00CA39B9" w:rsidRPr="00D32EBA">
        <w:rPr>
          <w:rFonts w:ascii="Avenir Book" w:hAnsi="Avenir Book"/>
          <w:sz w:val="18"/>
          <w:szCs w:val="18"/>
          <w:lang w:val="fr-FR"/>
        </w:rPr>
        <w:t>https</w:t>
      </w:r>
      <w:r w:rsidR="00E03AA1" w:rsidRPr="00D32EBA">
        <w:rPr>
          <w:rFonts w:ascii="Avenir Book" w:hAnsi="Avenir Book"/>
          <w:sz w:val="18"/>
          <w:szCs w:val="18"/>
          <w:lang w:val="fr-FR"/>
        </w:rPr>
        <w:t xml:space="preserve">// : </w:t>
      </w:r>
      <w:hyperlink r:id="rId2" w:history="1">
        <w:r w:rsidR="00CA39B9" w:rsidRPr="00D32EBA">
          <w:rPr>
            <w:rStyle w:val="Hyperlink"/>
            <w:rFonts w:ascii="Avenir Book" w:hAnsi="Avenir Book"/>
            <w:sz w:val="18"/>
            <w:szCs w:val="18"/>
            <w:lang w:val="fr-FR"/>
          </w:rPr>
          <w:t>www.achpr.org/legalinstruments/detail?id=14</w:t>
        </w:r>
      </w:hyperlink>
      <w:r w:rsidR="00CA39B9" w:rsidRPr="00D32EBA">
        <w:rPr>
          <w:rFonts w:ascii="Avenir Book" w:hAnsi="Avenir Book"/>
          <w:sz w:val="18"/>
          <w:szCs w:val="18"/>
          <w:lang w:val="fr-FR"/>
        </w:rPr>
        <w:t xml:space="preserve">  ;</w:t>
      </w:r>
      <w:r w:rsidRPr="00D32EBA">
        <w:rPr>
          <w:rFonts w:ascii="Avenir Book" w:hAnsi="Avenir Book"/>
          <w:sz w:val="18"/>
          <w:szCs w:val="18"/>
          <w:lang w:val="fr-FR"/>
        </w:rPr>
        <w:t xml:space="preserve"> Observation générale n ° 2 sur l'article 14.1 (a), (b), (c) et (f) et l'article 14. 2 (a) et (c) du Protocole à la Charte africaine des droits de l'homme et des peuples sur Droits de la femme en Afrique (28 novembre 2014) </w:t>
      </w:r>
      <w:hyperlink r:id="rId3" w:history="1">
        <w:r w:rsidR="00030F37" w:rsidRPr="00030F37">
          <w:rPr>
            <w:rStyle w:val="Hyperlink"/>
            <w:rFonts w:ascii="Avenir Book" w:eastAsiaTheme="majorEastAsia" w:hAnsi="Avenir Book"/>
            <w:sz w:val="18"/>
            <w:szCs w:val="18"/>
            <w:lang w:val="fr-FR"/>
          </w:rPr>
          <w:t>https://www.achpr.org/legalinstruments/detail?id=13</w:t>
        </w:r>
      </w:hyperlink>
      <w:r w:rsidRPr="00D32EBA">
        <w:rPr>
          <w:rFonts w:ascii="Avenir Book" w:hAnsi="Avenir Book"/>
          <w:sz w:val="18"/>
          <w:szCs w:val="18"/>
          <w:lang w:val="fr-FR"/>
        </w:rPr>
        <w:t xml:space="preserve">; Observation générale n ° 3 sur la Charte africaine des droits de l’homme et des peuples: Le droit à la vie: Article 4 (12 décembre 2015) </w:t>
      </w:r>
      <w:hyperlink r:id="rId4" w:history="1">
        <w:r w:rsidR="00030F37" w:rsidRPr="00030F37">
          <w:rPr>
            <w:rStyle w:val="Hyperlink"/>
            <w:rFonts w:ascii="Avenir Book" w:eastAsiaTheme="majorEastAsia" w:hAnsi="Avenir Book"/>
            <w:sz w:val="18"/>
            <w:szCs w:val="18"/>
            <w:lang w:val="fr-FR"/>
          </w:rPr>
          <w:t>https://www.achpr.org/legalinstruments/detail?id=10</w:t>
        </w:r>
      </w:hyperlink>
      <w:r w:rsidR="00030F37" w:rsidRPr="00030F37">
        <w:rPr>
          <w:rFonts w:ascii="Avenir Book" w:hAnsi="Avenir Book"/>
          <w:sz w:val="18"/>
          <w:szCs w:val="18"/>
          <w:lang w:val="fr-FR"/>
        </w:rPr>
        <w:t xml:space="preserve">; </w:t>
      </w:r>
      <w:r w:rsidRPr="00D32EBA">
        <w:rPr>
          <w:rFonts w:ascii="Avenir Book" w:hAnsi="Avenir Book"/>
          <w:sz w:val="18"/>
          <w:szCs w:val="18"/>
          <w:lang w:val="fr-FR"/>
        </w:rPr>
        <w:t xml:space="preserve">Observation générale n ° 4: Le droit à réparation des victimes de la torture et autres peines ou traitements cruels, inhumains ou dégradants: Article 5 (4 mars 2017) </w:t>
      </w:r>
      <w:hyperlink r:id="rId5" w:history="1">
        <w:r w:rsidR="00B0066D" w:rsidRPr="00D877A8">
          <w:rPr>
            <w:rStyle w:val="Hyperlink"/>
            <w:rFonts w:ascii="Avenir Book" w:hAnsi="Avenir Book"/>
            <w:sz w:val="18"/>
            <w:szCs w:val="18"/>
            <w:lang w:val="fr-FR"/>
          </w:rPr>
          <w:t>https://www.achpr.org/legalinstruments/detail?id=60</w:t>
        </w:r>
      </w:hyperlink>
      <w:r w:rsidRPr="00D32EBA">
        <w:rPr>
          <w:rFonts w:ascii="Avenir Book" w:hAnsi="Avenir Book"/>
          <w:sz w:val="18"/>
          <w:szCs w:val="18"/>
          <w:lang w:val="fr-FR"/>
        </w:rPr>
        <w:t>.</w:t>
      </w:r>
      <w:r w:rsidR="00B0066D">
        <w:rPr>
          <w:rFonts w:ascii="Avenir Book" w:hAnsi="Avenir Book"/>
          <w:sz w:val="18"/>
          <w:szCs w:val="18"/>
          <w:lang w:val="fr-FR"/>
        </w:rPr>
        <w:t xml:space="preserve"> </w:t>
      </w:r>
    </w:p>
  </w:footnote>
  <w:footnote w:id="5">
    <w:p w14:paraId="615BA7F8" w14:textId="77777777" w:rsidR="00096B46" w:rsidRPr="00D32EBA" w:rsidRDefault="00096B46" w:rsidP="008A34BE">
      <w:pPr>
        <w:pStyle w:val="FootnoteText"/>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Sur les directives de rapport, voir Directives pour les rapports périodiques nationaux en vertu de la Charte africaine (1989)</w:t>
      </w:r>
      <w:r w:rsidR="00B0066D">
        <w:rPr>
          <w:rFonts w:ascii="Avenir Book" w:hAnsi="Avenir Book"/>
          <w:sz w:val="18"/>
          <w:szCs w:val="18"/>
          <w:lang w:val="fr-FR"/>
        </w:rPr>
        <w:t xml:space="preserve"> </w:t>
      </w:r>
      <w:hyperlink r:id="rId6" w:history="1">
        <w:r w:rsidR="00B0066D" w:rsidRPr="00B0066D">
          <w:rPr>
            <w:rStyle w:val="Hyperlink"/>
            <w:rFonts w:ascii="Avenir Book" w:hAnsi="Avenir Book"/>
            <w:sz w:val="18"/>
            <w:szCs w:val="18"/>
            <w:lang w:val="fr-FR"/>
          </w:rPr>
          <w:t>https://www.achpr.org/legalinstruments/detail?id=47</w:t>
        </w:r>
      </w:hyperlink>
      <w:r w:rsidR="00B0066D" w:rsidRPr="00B0066D">
        <w:rPr>
          <w:rFonts w:ascii="Avenir Book" w:hAnsi="Avenir Book"/>
          <w:sz w:val="18"/>
          <w:szCs w:val="18"/>
          <w:lang w:val="fr-FR"/>
        </w:rPr>
        <w:t>;</w:t>
      </w:r>
      <w:r w:rsidRPr="00D32EBA">
        <w:rPr>
          <w:rFonts w:ascii="Avenir Book" w:hAnsi="Avenir Book"/>
          <w:sz w:val="18"/>
          <w:szCs w:val="18"/>
          <w:lang w:val="fr-FR"/>
        </w:rPr>
        <w:t xml:space="preserve">; Lignes directrices pour les rapports étatiques en vertu du Protocole de Maputo à la Charte africaine des droits de l'homme et des peuples, relatif aux droits de la femme en Afrique (2009) </w:t>
      </w:r>
      <w:hyperlink r:id="rId7" w:history="1">
        <w:r w:rsidR="00B0066D" w:rsidRPr="00B0066D">
          <w:rPr>
            <w:rStyle w:val="Hyperlink"/>
            <w:rFonts w:ascii="Avenir Book" w:hAnsi="Avenir Book"/>
            <w:sz w:val="18"/>
            <w:szCs w:val="18"/>
            <w:lang w:val="fr-FR"/>
          </w:rPr>
          <w:t>https://www.achpr.org/public/Document/file/English/Guidelines%20on%20State%20Reporting%20under%20the%20Maputo%20Protocol_2.pdf</w:t>
        </w:r>
      </w:hyperlink>
      <w:r w:rsidR="00B0066D" w:rsidRPr="00B0066D">
        <w:rPr>
          <w:rFonts w:ascii="Avenir Book" w:hAnsi="Avenir Book"/>
          <w:sz w:val="18"/>
          <w:szCs w:val="18"/>
          <w:lang w:val="fr-FR"/>
        </w:rPr>
        <w:t>;</w:t>
      </w:r>
      <w:r w:rsidR="00B0066D">
        <w:rPr>
          <w:rFonts w:ascii="Avenir Book" w:hAnsi="Avenir Book"/>
          <w:sz w:val="18"/>
          <w:szCs w:val="18"/>
          <w:lang w:val="fr-FR"/>
        </w:rPr>
        <w:t xml:space="preserve"> </w:t>
      </w:r>
      <w:r w:rsidRPr="00D32EBA">
        <w:rPr>
          <w:rFonts w:ascii="Avenir Book" w:hAnsi="Avenir Book"/>
          <w:sz w:val="18"/>
          <w:szCs w:val="18"/>
          <w:lang w:val="fr-FR"/>
        </w:rPr>
        <w:t>Lignes directrices concernant la communication des informations par l'État partie sur les droits économiques, sociaux et culturels dans la Charte africaine des droits de l'homme et des peuples (2012)</w:t>
      </w:r>
    </w:p>
    <w:p w14:paraId="1447C1F8" w14:textId="77777777" w:rsidR="00096B46" w:rsidRPr="00D32EBA" w:rsidRDefault="00275C23" w:rsidP="008A34BE">
      <w:pPr>
        <w:pStyle w:val="FootnoteText"/>
        <w:rPr>
          <w:rFonts w:ascii="Avenir Book" w:hAnsi="Avenir Book"/>
          <w:sz w:val="18"/>
          <w:szCs w:val="18"/>
          <w:lang w:val="fr-FR"/>
        </w:rPr>
      </w:pPr>
      <w:hyperlink r:id="rId8" w:history="1">
        <w:r w:rsidR="00B0066D" w:rsidRPr="000859DF">
          <w:rPr>
            <w:rStyle w:val="Hyperlink"/>
            <w:rFonts w:ascii="Avenir Book" w:hAnsi="Avenir Book"/>
            <w:sz w:val="18"/>
            <w:szCs w:val="18"/>
          </w:rPr>
          <w:t>https://www.achpr.org/legalinstruments/detail?id=33</w:t>
        </w:r>
      </w:hyperlink>
      <w:r w:rsidR="00CA39B9" w:rsidRPr="00D32EBA">
        <w:rPr>
          <w:rFonts w:ascii="Avenir Book" w:hAnsi="Avenir Book"/>
          <w:sz w:val="18"/>
          <w:szCs w:val="18"/>
          <w:lang w:val="fr-FR"/>
        </w:rPr>
        <w:t>;</w:t>
      </w:r>
      <w:r w:rsidR="00096B46" w:rsidRPr="00D32EBA">
        <w:rPr>
          <w:rFonts w:ascii="Avenir Book" w:hAnsi="Avenir Book"/>
          <w:sz w:val="18"/>
          <w:szCs w:val="18"/>
          <w:lang w:val="fr-FR"/>
        </w:rPr>
        <w:t xml:space="preserve"> Directives pour les rapports étatiques sur les articles 21 et 24 de la Charte africaine des droits de l'homme et des peuples relatives au fonctionnement des industries extractives (2018) </w:t>
      </w:r>
      <w:hyperlink r:id="rId9" w:history="1">
        <w:r w:rsidR="008A34BE" w:rsidRPr="00D877A8">
          <w:rPr>
            <w:rStyle w:val="Hyperlink"/>
            <w:rFonts w:ascii="Avenir Book" w:hAnsi="Avenir Book"/>
            <w:sz w:val="18"/>
            <w:szCs w:val="18"/>
            <w:lang w:val="fr-FR"/>
          </w:rPr>
          <w:t>https://www.achpr.org/legalinstruments/detail?id=1</w:t>
        </w:r>
      </w:hyperlink>
      <w:r w:rsidR="008A34BE">
        <w:rPr>
          <w:rFonts w:ascii="Avenir Book" w:hAnsi="Avenir Book"/>
          <w:sz w:val="18"/>
          <w:szCs w:val="18"/>
          <w:lang w:val="fr-FR"/>
        </w:rPr>
        <w:t>.</w:t>
      </w:r>
      <w:r w:rsidR="00096B46" w:rsidRPr="00D32EBA">
        <w:rPr>
          <w:rFonts w:ascii="Avenir Book" w:hAnsi="Avenir Book"/>
          <w:sz w:val="18"/>
          <w:szCs w:val="18"/>
          <w:lang w:val="fr-FR"/>
        </w:rPr>
        <w:t xml:space="preserve"> Parmi les autres directives figurent les Directives sur l'accès à l'information et les élections en Afrique (2015) </w:t>
      </w:r>
      <w:hyperlink r:id="rId10" w:history="1">
        <w:r w:rsidR="00B0066D" w:rsidRPr="000859DF">
          <w:rPr>
            <w:rStyle w:val="Hyperlink"/>
            <w:rFonts w:ascii="Avenir Book" w:eastAsiaTheme="majorEastAsia" w:hAnsi="Avenir Book"/>
            <w:sz w:val="18"/>
            <w:szCs w:val="18"/>
          </w:rPr>
          <w:t>https://www.achpr.org/legalinstruments/detail?id=61</w:t>
        </w:r>
      </w:hyperlink>
      <w:r w:rsidR="00B0066D">
        <w:rPr>
          <w:rFonts w:ascii="Avenir Book" w:hAnsi="Avenir Book"/>
          <w:sz w:val="18"/>
          <w:szCs w:val="18"/>
        </w:rPr>
        <w:t>.</w:t>
      </w:r>
    </w:p>
    <w:p w14:paraId="1FE8F7A6" w14:textId="77777777" w:rsidR="00096B46" w:rsidRPr="00D32EBA" w:rsidRDefault="00096B46" w:rsidP="008A34BE">
      <w:pPr>
        <w:pStyle w:val="FootnoteText"/>
        <w:rPr>
          <w:rFonts w:ascii="Avenir Book" w:hAnsi="Avenir Book"/>
          <w:sz w:val="18"/>
          <w:szCs w:val="18"/>
          <w:lang w:val="fr-FR"/>
        </w:rPr>
      </w:pPr>
    </w:p>
  </w:footnote>
  <w:footnote w:id="6">
    <w:p w14:paraId="477169C1" w14:textId="77777777" w:rsidR="00CA39B9" w:rsidRDefault="00CA39B9" w:rsidP="008A34BE">
      <w:pPr>
        <w:pStyle w:val="FootnoteText"/>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Par exemple, Déclaration de Grand Bay (Maurice) (1999) https://www.achpr.org/legalinstruments/detail?id=44; Déclaration de Kigali (2003) https://www.achpr.org/legalinstruments/detail?id=39; Déclaration solennelle sur l'égalité des sexes en Afrique (2004) </w:t>
      </w:r>
      <w:hyperlink r:id="rId11" w:history="1">
        <w:r w:rsidR="008A34BE" w:rsidRPr="00D877A8">
          <w:rPr>
            <w:rStyle w:val="Hyperlink"/>
            <w:rFonts w:ascii="Avenir Book" w:hAnsi="Avenir Book"/>
            <w:sz w:val="18"/>
            <w:szCs w:val="18"/>
            <w:lang w:val="fr-FR"/>
          </w:rPr>
          <w:t>https://www.achpr.org/legalinstruments/detail?id=36</w:t>
        </w:r>
      </w:hyperlink>
      <w:r w:rsidRPr="00D32EBA">
        <w:rPr>
          <w:rFonts w:ascii="Avenir Book" w:hAnsi="Avenir Book"/>
          <w:sz w:val="18"/>
          <w:szCs w:val="18"/>
          <w:lang w:val="fr-FR"/>
        </w:rPr>
        <w:t xml:space="preserve">; Déclaration sur la protection de toutes les personnes contre la torture et autres peines ou traitements cruels, inhumains ou dégradants (2012) </w:t>
      </w:r>
      <w:hyperlink r:id="rId12" w:history="1">
        <w:r w:rsidR="008A34BE" w:rsidRPr="00D877A8">
          <w:rPr>
            <w:rStyle w:val="Hyperlink"/>
            <w:rFonts w:ascii="Avenir Book" w:hAnsi="Avenir Book"/>
            <w:sz w:val="18"/>
            <w:szCs w:val="18"/>
            <w:lang w:val="fr-FR"/>
          </w:rPr>
          <w:t>https://www.achpr.org/legalinstruments/detail?id=22</w:t>
        </w:r>
      </w:hyperlink>
      <w:r w:rsidRPr="00D32EBA">
        <w:rPr>
          <w:rFonts w:ascii="Avenir Book" w:hAnsi="Avenir Book"/>
          <w:sz w:val="18"/>
          <w:szCs w:val="18"/>
          <w:lang w:val="fr-FR"/>
        </w:rPr>
        <w:t xml:space="preserve">. Pour accéder à d’autres documents, voir ‘Ressources’ de la Commission africaine </w:t>
      </w:r>
      <w:hyperlink r:id="rId13" w:history="1">
        <w:r w:rsidR="008B24D1" w:rsidRPr="00D877A8">
          <w:rPr>
            <w:rStyle w:val="Hyperlink"/>
            <w:rFonts w:ascii="Avenir Book" w:hAnsi="Avenir Book"/>
            <w:sz w:val="18"/>
            <w:szCs w:val="18"/>
            <w:lang w:val="fr-FR"/>
          </w:rPr>
          <w:t>https://www.achpr.org/resources</w:t>
        </w:r>
      </w:hyperlink>
      <w:r w:rsidRPr="00D32EBA">
        <w:rPr>
          <w:rFonts w:ascii="Avenir Book" w:hAnsi="Avenir Book"/>
          <w:sz w:val="18"/>
          <w:szCs w:val="18"/>
          <w:lang w:val="fr-FR"/>
        </w:rPr>
        <w:t>.</w:t>
      </w:r>
    </w:p>
    <w:p w14:paraId="64F2F1C5" w14:textId="77777777" w:rsidR="008B24D1" w:rsidRPr="00D32EBA" w:rsidRDefault="008B24D1" w:rsidP="008A34BE">
      <w:pPr>
        <w:pStyle w:val="FootnoteText"/>
        <w:rPr>
          <w:rFonts w:ascii="Avenir Book" w:hAnsi="Avenir Book"/>
          <w:sz w:val="18"/>
          <w:szCs w:val="18"/>
          <w:lang w:val="fr-FR"/>
        </w:rPr>
      </w:pPr>
    </w:p>
  </w:footnote>
  <w:footnote w:id="7">
    <w:p w14:paraId="5731F88B" w14:textId="77777777" w:rsidR="00CA39B9" w:rsidRPr="00D32EBA" w:rsidRDefault="00CA39B9" w:rsidP="008A34BE">
      <w:pPr>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Voir les résolutions codifiées adoptées par la Commission de 1987 à 2017 </w:t>
      </w:r>
      <w:hyperlink r:id="rId14" w:history="1">
        <w:r w:rsidR="008B24D1" w:rsidRPr="00D877A8">
          <w:rPr>
            <w:rStyle w:val="Hyperlink"/>
            <w:rFonts w:ascii="Avenir Book" w:hAnsi="Avenir Book"/>
            <w:sz w:val="18"/>
            <w:szCs w:val="18"/>
            <w:lang w:val="fr-FR"/>
          </w:rPr>
          <w:t>https://www.achpr.org/adoptedresolution</w:t>
        </w:r>
      </w:hyperlink>
      <w:r w:rsidRPr="00D32EBA">
        <w:rPr>
          <w:rFonts w:ascii="Avenir Book" w:hAnsi="Avenir Book"/>
          <w:sz w:val="18"/>
          <w:szCs w:val="18"/>
          <w:lang w:val="fr-FR"/>
        </w:rPr>
        <w:t>.</w:t>
      </w:r>
      <w:r w:rsidR="008B24D1">
        <w:rPr>
          <w:rFonts w:ascii="Avenir Book" w:hAnsi="Avenir Book"/>
          <w:sz w:val="18"/>
          <w:szCs w:val="18"/>
          <w:lang w:val="fr-FR"/>
        </w:rPr>
        <w:t xml:space="preserve"> </w:t>
      </w:r>
    </w:p>
  </w:footnote>
  <w:footnote w:id="8">
    <w:p w14:paraId="3318CE81" w14:textId="77777777" w:rsidR="00CA39B9" w:rsidRPr="008B24D1" w:rsidRDefault="00CA39B9" w:rsidP="008A34BE">
      <w:pPr>
        <w:rPr>
          <w:rFonts w:ascii="Avenir Book" w:hAnsi="Avenir Book"/>
          <w:sz w:val="18"/>
          <w:szCs w:val="18"/>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Pour une collection de documents clés sur les droits de l'homme de l'Union africaine, voir C </w:t>
      </w:r>
      <w:proofErr w:type="spellStart"/>
      <w:r w:rsidRPr="00D32EBA">
        <w:rPr>
          <w:rFonts w:ascii="Avenir Book" w:hAnsi="Avenir Book"/>
          <w:sz w:val="18"/>
          <w:szCs w:val="18"/>
          <w:lang w:val="fr-FR"/>
        </w:rPr>
        <w:t>Heyns</w:t>
      </w:r>
      <w:proofErr w:type="spellEnd"/>
      <w:r w:rsidRPr="00D32EBA">
        <w:rPr>
          <w:rFonts w:ascii="Avenir Book" w:hAnsi="Avenir Book"/>
          <w:sz w:val="18"/>
          <w:szCs w:val="18"/>
          <w:lang w:val="fr-FR"/>
        </w:rPr>
        <w:t xml:space="preserve"> &amp; M </w:t>
      </w:r>
      <w:proofErr w:type="spellStart"/>
      <w:r w:rsidRPr="00D32EBA">
        <w:rPr>
          <w:rFonts w:ascii="Avenir Book" w:hAnsi="Avenir Book"/>
          <w:sz w:val="18"/>
          <w:szCs w:val="18"/>
          <w:lang w:val="fr-FR"/>
        </w:rPr>
        <w:t>Killander</w:t>
      </w:r>
      <w:proofErr w:type="spellEnd"/>
      <w:r w:rsidRPr="00D32EBA">
        <w:rPr>
          <w:rFonts w:ascii="Avenir Book" w:hAnsi="Avenir Book"/>
          <w:sz w:val="18"/>
          <w:szCs w:val="18"/>
          <w:lang w:val="fr-FR"/>
        </w:rPr>
        <w:t xml:space="preserve"> (</w:t>
      </w:r>
      <w:proofErr w:type="spellStart"/>
      <w:r w:rsidRPr="00D32EBA">
        <w:rPr>
          <w:rFonts w:ascii="Avenir Book" w:hAnsi="Avenir Book"/>
          <w:sz w:val="18"/>
          <w:szCs w:val="18"/>
          <w:lang w:val="fr-FR"/>
        </w:rPr>
        <w:t>eds</w:t>
      </w:r>
      <w:proofErr w:type="spellEnd"/>
      <w:r w:rsidRPr="00D32EBA">
        <w:rPr>
          <w:rFonts w:ascii="Avenir Book" w:hAnsi="Avenir Book"/>
          <w:sz w:val="18"/>
          <w:szCs w:val="18"/>
          <w:lang w:val="fr-FR"/>
        </w:rPr>
        <w:t xml:space="preserve">) Compendium de documents clés sur les droits de l'homme de l'Union africaine - Sixième édition (2016) </w:t>
      </w:r>
      <w:hyperlink r:id="rId15" w:history="1">
        <w:r w:rsidR="008B24D1" w:rsidRPr="00B00765">
          <w:rPr>
            <w:rStyle w:val="Hyperlink"/>
            <w:rFonts w:ascii="Avenir Book" w:eastAsiaTheme="majorEastAsia" w:hAnsi="Avenir Book"/>
            <w:sz w:val="18"/>
            <w:szCs w:val="18"/>
          </w:rPr>
          <w:t>http://www.pulp.up.ac.za/legal-compilations/compendium-of-key-human-rights-documents-of-the-african-union-sixth-edition</w:t>
        </w:r>
      </w:hyperlink>
      <w:r w:rsidR="008B24D1" w:rsidRPr="00B00765">
        <w:rPr>
          <w:rFonts w:ascii="Avenir Book" w:hAnsi="Avenir Book"/>
          <w:sz w:val="18"/>
          <w:szCs w:val="18"/>
        </w:rPr>
        <w:t xml:space="preserve">. </w:t>
      </w:r>
    </w:p>
    <w:p w14:paraId="59B6F4D1" w14:textId="77777777" w:rsidR="00CA39B9" w:rsidRPr="00D32EBA" w:rsidRDefault="00CA39B9" w:rsidP="008A34BE">
      <w:pPr>
        <w:pStyle w:val="FootnoteText"/>
        <w:rPr>
          <w:rFonts w:ascii="Avenir Book" w:hAnsi="Avenir Book"/>
          <w:sz w:val="18"/>
          <w:szCs w:val="18"/>
          <w:lang w:val="fr-FR"/>
        </w:rPr>
      </w:pPr>
    </w:p>
  </w:footnote>
  <w:footnote w:id="9">
    <w:p w14:paraId="5ADADA7A" w14:textId="77777777" w:rsidR="007B3746" w:rsidRPr="00D32EBA" w:rsidRDefault="007B3746" w:rsidP="008A34BE">
      <w:pPr>
        <w:rPr>
          <w:rFonts w:ascii="Avenir Book" w:hAnsi="Avenir Book"/>
          <w:sz w:val="18"/>
          <w:szCs w:val="18"/>
          <w:lang w:val="fr-FR"/>
        </w:rPr>
      </w:pPr>
      <w:r w:rsidRPr="00D32EBA">
        <w:rPr>
          <w:rStyle w:val="FootnoteReference"/>
          <w:rFonts w:ascii="Avenir Book" w:hAnsi="Avenir Book"/>
          <w:sz w:val="18"/>
          <w:szCs w:val="18"/>
        </w:rPr>
        <w:footnoteRef/>
      </w:r>
      <w:r w:rsidRPr="00D32EBA">
        <w:rPr>
          <w:rFonts w:ascii="Avenir Book" w:hAnsi="Avenir Book"/>
          <w:sz w:val="18"/>
          <w:szCs w:val="18"/>
          <w:lang w:val="fr-FR"/>
        </w:rPr>
        <w:t xml:space="preserve"> Voir Questions indicatives aux États parties concernant l'article 5 de la Charte africaine (2019). </w:t>
      </w:r>
      <w:hyperlink r:id="rId16" w:history="1">
        <w:r w:rsidR="00B0066D" w:rsidRPr="00D877A8">
          <w:rPr>
            <w:rStyle w:val="Hyperlink"/>
            <w:rFonts w:ascii="Avenir Book" w:hAnsi="Avenir Book"/>
            <w:sz w:val="18"/>
            <w:szCs w:val="18"/>
            <w:lang w:val="fr-FR"/>
          </w:rPr>
          <w:t>https://www.achpr.org/legalinstruments/detail?id=51</w:t>
        </w:r>
      </w:hyperlink>
      <w:r w:rsidR="00B0066D">
        <w:rPr>
          <w:rFonts w:ascii="Avenir Book" w:hAnsi="Avenir Book"/>
          <w:sz w:val="18"/>
          <w:szCs w:val="18"/>
          <w:lang w:val="fr-FR"/>
        </w:rPr>
        <w:t xml:space="preserve">. </w:t>
      </w:r>
    </w:p>
    <w:p w14:paraId="18FC7162" w14:textId="77777777" w:rsidR="007B3746" w:rsidRPr="00D32EBA" w:rsidRDefault="007B3746" w:rsidP="008A34BE">
      <w:pPr>
        <w:pStyle w:val="FootnoteText"/>
        <w:rPr>
          <w:rFonts w:ascii="Avenir Book" w:hAnsi="Avenir Book"/>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119"/>
    <w:multiLevelType w:val="hybridMultilevel"/>
    <w:tmpl w:val="CFC2FC76"/>
    <w:lvl w:ilvl="0" w:tplc="510A7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5825"/>
    <w:multiLevelType w:val="hybridMultilevel"/>
    <w:tmpl w:val="A2228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2B32"/>
    <w:multiLevelType w:val="hybridMultilevel"/>
    <w:tmpl w:val="8E641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3603"/>
    <w:multiLevelType w:val="hybridMultilevel"/>
    <w:tmpl w:val="64A808C6"/>
    <w:lvl w:ilvl="0" w:tplc="08DAF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324DB"/>
    <w:multiLevelType w:val="hybridMultilevel"/>
    <w:tmpl w:val="59408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4133A"/>
    <w:multiLevelType w:val="hybridMultilevel"/>
    <w:tmpl w:val="BD167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4BDF"/>
    <w:multiLevelType w:val="hybridMultilevel"/>
    <w:tmpl w:val="D188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D0CD2"/>
    <w:multiLevelType w:val="hybridMultilevel"/>
    <w:tmpl w:val="1C88D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D114E"/>
    <w:multiLevelType w:val="hybridMultilevel"/>
    <w:tmpl w:val="2AAC7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0368D"/>
    <w:multiLevelType w:val="hybridMultilevel"/>
    <w:tmpl w:val="138AE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F7E59"/>
    <w:multiLevelType w:val="hybridMultilevel"/>
    <w:tmpl w:val="CACA30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E451E"/>
    <w:multiLevelType w:val="hybridMultilevel"/>
    <w:tmpl w:val="C3901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6FF9"/>
    <w:multiLevelType w:val="hybridMultilevel"/>
    <w:tmpl w:val="E9E6C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3383B"/>
    <w:multiLevelType w:val="hybridMultilevel"/>
    <w:tmpl w:val="FFFAC3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32F6B"/>
    <w:multiLevelType w:val="hybridMultilevel"/>
    <w:tmpl w:val="92789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D5A0A"/>
    <w:multiLevelType w:val="hybridMultilevel"/>
    <w:tmpl w:val="06D43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1"/>
  </w:num>
  <w:num w:numId="5">
    <w:abstractNumId w:val="15"/>
  </w:num>
  <w:num w:numId="6">
    <w:abstractNumId w:val="1"/>
  </w:num>
  <w:num w:numId="7">
    <w:abstractNumId w:val="4"/>
  </w:num>
  <w:num w:numId="8">
    <w:abstractNumId w:val="2"/>
  </w:num>
  <w:num w:numId="9">
    <w:abstractNumId w:val="9"/>
  </w:num>
  <w:num w:numId="10">
    <w:abstractNumId w:val="7"/>
  </w:num>
  <w:num w:numId="11">
    <w:abstractNumId w:val="13"/>
  </w:num>
  <w:num w:numId="12">
    <w:abstractNumId w:val="12"/>
  </w:num>
  <w:num w:numId="13">
    <w:abstractNumId w:val="8"/>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74"/>
    <w:rsid w:val="00030F37"/>
    <w:rsid w:val="00055AB8"/>
    <w:rsid w:val="000617FB"/>
    <w:rsid w:val="00064A5A"/>
    <w:rsid w:val="00096B46"/>
    <w:rsid w:val="00111F27"/>
    <w:rsid w:val="00171BC5"/>
    <w:rsid w:val="00196046"/>
    <w:rsid w:val="001A7ADD"/>
    <w:rsid w:val="001D5235"/>
    <w:rsid w:val="001E2F74"/>
    <w:rsid w:val="001F7A3F"/>
    <w:rsid w:val="00202035"/>
    <w:rsid w:val="00270DE0"/>
    <w:rsid w:val="00275C23"/>
    <w:rsid w:val="003052BD"/>
    <w:rsid w:val="003414ED"/>
    <w:rsid w:val="003C2963"/>
    <w:rsid w:val="004171E1"/>
    <w:rsid w:val="00446393"/>
    <w:rsid w:val="005441C9"/>
    <w:rsid w:val="00567541"/>
    <w:rsid w:val="005757B9"/>
    <w:rsid w:val="00685301"/>
    <w:rsid w:val="00687FD0"/>
    <w:rsid w:val="00697C6C"/>
    <w:rsid w:val="00712EB7"/>
    <w:rsid w:val="00744411"/>
    <w:rsid w:val="00794BE0"/>
    <w:rsid w:val="007B3746"/>
    <w:rsid w:val="008316AD"/>
    <w:rsid w:val="008A34BE"/>
    <w:rsid w:val="008B24D1"/>
    <w:rsid w:val="008D47BF"/>
    <w:rsid w:val="009500B3"/>
    <w:rsid w:val="00A06AA7"/>
    <w:rsid w:val="00A2464D"/>
    <w:rsid w:val="00A55CEF"/>
    <w:rsid w:val="00A82B33"/>
    <w:rsid w:val="00AA7251"/>
    <w:rsid w:val="00B0066D"/>
    <w:rsid w:val="00B12BC7"/>
    <w:rsid w:val="00B53556"/>
    <w:rsid w:val="00BE5223"/>
    <w:rsid w:val="00C57DC5"/>
    <w:rsid w:val="00C74B0B"/>
    <w:rsid w:val="00C91483"/>
    <w:rsid w:val="00CA39B9"/>
    <w:rsid w:val="00D32EBA"/>
    <w:rsid w:val="00DA655E"/>
    <w:rsid w:val="00DD4B7F"/>
    <w:rsid w:val="00E03AA1"/>
    <w:rsid w:val="00E804D4"/>
    <w:rsid w:val="00F210C5"/>
    <w:rsid w:val="00F6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177B"/>
  <w15:chartTrackingRefBased/>
  <w15:docId w15:val="{10F4E1E2-43A8-45E3-9DEC-E57F3D8F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74"/>
    <w:pPr>
      <w:ind w:left="720"/>
      <w:contextualSpacing/>
    </w:pPr>
  </w:style>
  <w:style w:type="paragraph" w:styleId="FootnoteText">
    <w:name w:val="footnote text"/>
    <w:basedOn w:val="Normal"/>
    <w:link w:val="FootnoteTextChar"/>
    <w:uiPriority w:val="99"/>
    <w:semiHidden/>
    <w:unhideWhenUsed/>
    <w:rsid w:val="00096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B46"/>
    <w:rPr>
      <w:sz w:val="20"/>
      <w:szCs w:val="20"/>
    </w:rPr>
  </w:style>
  <w:style w:type="character" w:styleId="FootnoteReference">
    <w:name w:val="footnote reference"/>
    <w:basedOn w:val="DefaultParagraphFont"/>
    <w:uiPriority w:val="99"/>
    <w:semiHidden/>
    <w:unhideWhenUsed/>
    <w:rsid w:val="00096B46"/>
    <w:rPr>
      <w:vertAlign w:val="superscript"/>
    </w:rPr>
  </w:style>
  <w:style w:type="character" w:styleId="Hyperlink">
    <w:name w:val="Hyperlink"/>
    <w:basedOn w:val="DefaultParagraphFont"/>
    <w:uiPriority w:val="99"/>
    <w:unhideWhenUsed/>
    <w:rsid w:val="00096B46"/>
    <w:rPr>
      <w:color w:val="0563C1" w:themeColor="hyperlink"/>
      <w:u w:val="single"/>
    </w:rPr>
  </w:style>
  <w:style w:type="character" w:styleId="UnresolvedMention">
    <w:name w:val="Unresolved Mention"/>
    <w:basedOn w:val="DefaultParagraphFont"/>
    <w:uiPriority w:val="99"/>
    <w:semiHidden/>
    <w:unhideWhenUsed/>
    <w:rsid w:val="00096B46"/>
    <w:rPr>
      <w:color w:val="605E5C"/>
      <w:shd w:val="clear" w:color="auto" w:fill="E1DFDD"/>
    </w:rPr>
  </w:style>
  <w:style w:type="paragraph" w:styleId="BalloonText">
    <w:name w:val="Balloon Text"/>
    <w:basedOn w:val="Normal"/>
    <w:link w:val="BalloonTextChar"/>
    <w:uiPriority w:val="99"/>
    <w:semiHidden/>
    <w:unhideWhenUsed/>
    <w:rsid w:val="00950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0B3"/>
    <w:rPr>
      <w:rFonts w:ascii="Segoe UI" w:hAnsi="Segoe UI" w:cs="Segoe UI"/>
      <w:sz w:val="18"/>
      <w:szCs w:val="18"/>
    </w:rPr>
  </w:style>
  <w:style w:type="paragraph" w:styleId="Footer">
    <w:name w:val="footer"/>
    <w:basedOn w:val="Normal"/>
    <w:link w:val="FooterChar"/>
    <w:uiPriority w:val="99"/>
    <w:unhideWhenUsed/>
    <w:rsid w:val="007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EB7"/>
  </w:style>
  <w:style w:type="character" w:styleId="PageNumber">
    <w:name w:val="page number"/>
    <w:basedOn w:val="DefaultParagraphFont"/>
    <w:uiPriority w:val="99"/>
    <w:semiHidden/>
    <w:unhideWhenUsed/>
    <w:rsid w:val="00712EB7"/>
  </w:style>
  <w:style w:type="paragraph" w:styleId="Header">
    <w:name w:val="header"/>
    <w:basedOn w:val="Normal"/>
    <w:link w:val="HeaderChar"/>
    <w:uiPriority w:val="99"/>
    <w:unhideWhenUsed/>
    <w:rsid w:val="007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chpr.org/legalinstruments/detail?id=33" TargetMode="External"/><Relationship Id="rId13" Type="http://schemas.openxmlformats.org/officeDocument/2006/relationships/hyperlink" Target="https://www.achpr.org/resources" TargetMode="External"/><Relationship Id="rId3" Type="http://schemas.openxmlformats.org/officeDocument/2006/relationships/hyperlink" Target="https://www.achpr.org/legalinstruments/detail?id=13" TargetMode="External"/><Relationship Id="rId7" Type="http://schemas.openxmlformats.org/officeDocument/2006/relationships/hyperlink" Target="https://www.achpr.org/public/Document/file/English/Guidelines%20on%20State%20Reporting%20under%20the%20Maputo%20Protocol_2.pdf" TargetMode="External"/><Relationship Id="rId12" Type="http://schemas.openxmlformats.org/officeDocument/2006/relationships/hyperlink" Target="https://www.achpr.org/legalinstruments/detail?id=22" TargetMode="External"/><Relationship Id="rId2" Type="http://schemas.openxmlformats.org/officeDocument/2006/relationships/hyperlink" Target="http://www.achpr.org/legalinstruments/detail?id=14" TargetMode="External"/><Relationship Id="rId16" Type="http://schemas.openxmlformats.org/officeDocument/2006/relationships/hyperlink" Target="https://www.achpr.org/legalinstruments/detail?id=51" TargetMode="External"/><Relationship Id="rId1" Type="http://schemas.openxmlformats.org/officeDocument/2006/relationships/hyperlink" Target="https://www.achpr.org/legalinstruments/detail?id=34" TargetMode="External"/><Relationship Id="rId6" Type="http://schemas.openxmlformats.org/officeDocument/2006/relationships/hyperlink" Target="https://www.achpr.org/legalinstruments/detail?id=47" TargetMode="External"/><Relationship Id="rId11" Type="http://schemas.openxmlformats.org/officeDocument/2006/relationships/hyperlink" Target="https://www.achpr.org/legalinstruments/detail?id=36" TargetMode="External"/><Relationship Id="rId5" Type="http://schemas.openxmlformats.org/officeDocument/2006/relationships/hyperlink" Target="https://www.achpr.org/legalinstruments/detail?id=60" TargetMode="External"/><Relationship Id="rId15" Type="http://schemas.openxmlformats.org/officeDocument/2006/relationships/hyperlink" Target="http://www.pulp.up.ac.za/legal-compilations/compendium-of-key-human-rights-documents-of-the-african-union-sixth-edition" TargetMode="External"/><Relationship Id="rId10" Type="http://schemas.openxmlformats.org/officeDocument/2006/relationships/hyperlink" Target="https://www.achpr.org/legalinstruments/detail?id=61" TargetMode="External"/><Relationship Id="rId4" Type="http://schemas.openxmlformats.org/officeDocument/2006/relationships/hyperlink" Target="https://www.achpr.org/legalinstruments/detail?id=10" TargetMode="External"/><Relationship Id="rId9" Type="http://schemas.openxmlformats.org/officeDocument/2006/relationships/hyperlink" Target="https://www.achpr.org/legalinstruments/detail?id=1" TargetMode="External"/><Relationship Id="rId14" Type="http://schemas.openxmlformats.org/officeDocument/2006/relationships/hyperlink" Target="https://www.achpr.org/adopted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B35C-FB8C-5A43-B12B-CA3CEB59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Anniebip</dc:creator>
  <cp:keywords/>
  <dc:description/>
  <cp:lastModifiedBy>Susan Mutambasere</cp:lastModifiedBy>
  <cp:revision>2</cp:revision>
  <dcterms:created xsi:type="dcterms:W3CDTF">2020-11-04T08:37:00Z</dcterms:created>
  <dcterms:modified xsi:type="dcterms:W3CDTF">2020-11-04T08:37:00Z</dcterms:modified>
</cp:coreProperties>
</file>